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67E00791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14:paraId="499B408F" w14:textId="7592DFC5" w:rsidR="003F3A92" w:rsidRDefault="00054E09" w:rsidP="00FA11E9">
      <w:pPr>
        <w:spacing w:after="14" w:line="265" w:lineRule="auto"/>
        <w:ind w:left="145" w:right="13"/>
        <w:rPr>
          <w:rFonts w:ascii="Times New Roman" w:hAnsi="Times New Roman" w:cs="Times New Roman"/>
          <w:color w:val="000000"/>
          <w:sz w:val="24"/>
          <w:szCs w:val="24"/>
        </w:rPr>
      </w:pPr>
      <w:r w:rsidRPr="004A5111">
        <w:rPr>
          <w:rFonts w:ascii="Times New Roman" w:hAnsi="Times New Roman" w:cs="Times New Roman"/>
          <w:b/>
          <w:sz w:val="24"/>
          <w:szCs w:val="24"/>
        </w:rPr>
        <w:t>N</w:t>
      </w:r>
      <w:r w:rsidR="003F3A92" w:rsidRPr="004A5111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dostawę</w:t>
      </w:r>
      <w:r w:rsidR="00FA11E9" w:rsidRPr="001E6E52">
        <w:rPr>
          <w:rFonts w:ascii="Tms Rmn" w:hAnsi="Tms Rmn"/>
        </w:rPr>
        <w:t xml:space="preserve"> </w:t>
      </w:r>
      <w:r w:rsidR="00FA11E9" w:rsidRPr="00FA11E9">
        <w:rPr>
          <w:rFonts w:ascii="Tms Rmn" w:hAnsi="Tms Rmn"/>
          <w:b/>
          <w:bCs/>
        </w:rPr>
        <w:t>systemu do akwizycji EMG, danych kinematycznych oraz rejestracji obrazu</w:t>
      </w:r>
      <w:r w:rsidR="00FA11E9" w:rsidRPr="001E6E52">
        <w:rPr>
          <w:rFonts w:ascii="Tms Rmn" w:hAnsi="Tms Rmn"/>
        </w:rPr>
        <w:t>.</w:t>
      </w:r>
      <w:r w:rsidR="003F3A92" w:rsidRPr="004A51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2F0FAE28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FA11E9">
        <w:rPr>
          <w:color w:val="000000"/>
          <w:sz w:val="24"/>
        </w:rPr>
        <w:t>17</w:t>
      </w:r>
      <w:r w:rsidRPr="006706F8">
        <w:rPr>
          <w:color w:val="000000"/>
          <w:sz w:val="24"/>
        </w:rPr>
        <w:t>/202</w:t>
      </w:r>
      <w:r w:rsidR="006A0008">
        <w:rPr>
          <w:color w:val="000000"/>
          <w:sz w:val="24"/>
        </w:rPr>
        <w:t>4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28C9753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81D2F" w14:textId="25290AB5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lastRenderedPageBreak/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973B8B">
      <w:pPr>
        <w:pStyle w:val="Akapitzlist"/>
        <w:numPr>
          <w:ilvl w:val="0"/>
          <w:numId w:val="1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39FECEBE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AB7695">
        <w:rPr>
          <w:rFonts w:ascii="Times New Roman" w:hAnsi="Times New Roman" w:cs="Times New Roman"/>
          <w:sz w:val="24"/>
          <w:szCs w:val="24"/>
        </w:rPr>
        <w:t xml:space="preserve"> ….</w:t>
      </w:r>
      <w:r w:rsidR="008A209C" w:rsidRPr="006706F8">
        <w:rPr>
          <w:rFonts w:ascii="Times New Roman" w:hAnsi="Times New Roman" w:cs="Times New Roman"/>
          <w:sz w:val="24"/>
          <w:szCs w:val="24"/>
        </w:rPr>
        <w:t>%</w:t>
      </w:r>
    </w:p>
    <w:p w14:paraId="13ABC5CB" w14:textId="164ED52B" w:rsidR="008A209C" w:rsidRPr="006A0008" w:rsidRDefault="008A209C" w:rsidP="008A209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Zamówienie wykonamy w terminie </w:t>
      </w:r>
      <w:r w:rsidR="006A5934">
        <w:rPr>
          <w:rFonts w:ascii="Times New Roman" w:hAnsi="Times New Roman" w:cs="Times New Roman"/>
          <w:sz w:val="24"/>
          <w:szCs w:val="24"/>
        </w:rPr>
        <w:t xml:space="preserve"> </w:t>
      </w:r>
      <w:r w:rsidR="006A0008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7A5B78">
        <w:rPr>
          <w:rFonts w:ascii="Times New Roman" w:hAnsi="Times New Roman" w:cs="Times New Roman"/>
          <w:sz w:val="24"/>
          <w:szCs w:val="24"/>
        </w:rPr>
        <w:t>tygodni</w:t>
      </w:r>
      <w:r w:rsidR="006A0008">
        <w:rPr>
          <w:rFonts w:ascii="Times New Roman" w:hAnsi="Times New Roman" w:cs="Times New Roman"/>
          <w:sz w:val="24"/>
          <w:szCs w:val="24"/>
        </w:rPr>
        <w:t xml:space="preserve"> od daty zawarcia umowy</w:t>
      </w:r>
      <w:r w:rsidR="00054E09">
        <w:rPr>
          <w:rFonts w:ascii="Times New Roman" w:hAnsi="Times New Roman" w:cs="Times New Roman"/>
          <w:sz w:val="24"/>
          <w:szCs w:val="24"/>
        </w:rPr>
        <w:t xml:space="preserve">, nie później niż do </w:t>
      </w:r>
      <w:r w:rsidR="00054E09" w:rsidRPr="00FA11E9">
        <w:rPr>
          <w:rFonts w:ascii="Times New Roman" w:hAnsi="Times New Roman" w:cs="Times New Roman"/>
          <w:sz w:val="24"/>
          <w:szCs w:val="24"/>
          <w:highlight w:val="yellow"/>
        </w:rPr>
        <w:t>31 grudnia 2024</w:t>
      </w:r>
      <w:r w:rsidR="006A0008" w:rsidRPr="00FA11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0454EB5" w14:textId="242ABA0C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</w:t>
      </w:r>
      <w:r w:rsidR="00EB7507">
        <w:rPr>
          <w:rFonts w:ascii="Times New Roman" w:hAnsi="Times New Roman" w:cs="Times New Roman"/>
          <w:sz w:val="24"/>
          <w:szCs w:val="24"/>
        </w:rPr>
        <w:t xml:space="preserve"> minimum </w:t>
      </w:r>
      <w:r w:rsidR="005F2209">
        <w:rPr>
          <w:rFonts w:ascii="Times New Roman" w:hAnsi="Times New Roman" w:cs="Times New Roman"/>
          <w:sz w:val="24"/>
          <w:szCs w:val="24"/>
        </w:rPr>
        <w:t>24</w:t>
      </w:r>
      <w:r w:rsidR="00EB7507" w:rsidRPr="00FA11E9">
        <w:rPr>
          <w:rFonts w:ascii="Times New Roman" w:hAnsi="Times New Roman" w:cs="Times New Roman"/>
          <w:sz w:val="24"/>
          <w:szCs w:val="24"/>
          <w:highlight w:val="yellow"/>
        </w:rPr>
        <w:t xml:space="preserve"> miesiące</w:t>
      </w:r>
      <w:r w:rsidR="00AA52A3">
        <w:rPr>
          <w:rFonts w:ascii="Times New Roman" w:hAnsi="Times New Roman" w:cs="Times New Roman"/>
          <w:sz w:val="24"/>
          <w:szCs w:val="24"/>
        </w:rPr>
        <w:t>)</w:t>
      </w:r>
    </w:p>
    <w:p w14:paraId="3FB2EF32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326AA757" w14:textId="77777777" w:rsidR="00504ECB" w:rsidRDefault="00504ECB" w:rsidP="0025528E">
      <w:pPr>
        <w:rPr>
          <w:rFonts w:ascii="Times New Roman" w:hAnsi="Times New Roman" w:cs="Times New Roman"/>
          <w:sz w:val="24"/>
          <w:szCs w:val="24"/>
        </w:rPr>
      </w:pPr>
    </w:p>
    <w:p w14:paraId="4BF73FDC" w14:textId="77777777" w:rsidR="0025528E" w:rsidRDefault="0025528E" w:rsidP="00051CB0">
      <w:pPr>
        <w:rPr>
          <w:rFonts w:ascii="Times New Roman" w:hAnsi="Times New Roman" w:cs="Times New Roman"/>
          <w:sz w:val="24"/>
          <w:szCs w:val="24"/>
        </w:rPr>
      </w:pPr>
    </w:p>
    <w:p w14:paraId="2C9BAB55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44AF4DDE" w14:textId="77777777" w:rsidR="00FC4A70" w:rsidRDefault="00FC4A70" w:rsidP="00051CB0">
      <w:pPr>
        <w:rPr>
          <w:rFonts w:ascii="Times New Roman" w:hAnsi="Times New Roman" w:cs="Times New Roman"/>
          <w:sz w:val="24"/>
          <w:szCs w:val="24"/>
        </w:rPr>
      </w:pPr>
    </w:p>
    <w:p w14:paraId="7363B38C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3675430E" w14:textId="77777777" w:rsidR="003F3A92" w:rsidRPr="003F3A92" w:rsidRDefault="003F3A92" w:rsidP="003F3A92">
      <w:pPr>
        <w:spacing w:after="0"/>
        <w:rPr>
          <w:rFonts w:ascii="Times New Roman" w:hAnsi="Times New Roman"/>
          <w:sz w:val="24"/>
          <w:szCs w:val="24"/>
        </w:rPr>
      </w:pP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7C9A5680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6A0008">
        <w:rPr>
          <w:rFonts w:ascii="Times New Roman" w:hAnsi="Times New Roman" w:cs="Times New Roman"/>
          <w:sz w:val="24"/>
          <w:szCs w:val="24"/>
        </w:rPr>
        <w:t>przez 30 dni.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5B47D6FC" w:rsidR="008A209C" w:rsidRPr="006A0008" w:rsidRDefault="008A209C" w:rsidP="003811C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</w:t>
      </w:r>
      <w:r w:rsidR="006A0008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5DA9E84" w14:textId="3701D458" w:rsidR="00F953F1" w:rsidRDefault="00F953F1" w:rsidP="00973B8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 xml:space="preserve"> * 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………………………………………………………………….(</w:t>
      </w:r>
      <w:r w:rsidR="006A0008">
        <w:rPr>
          <w:rFonts w:ascii="Times New Roman" w:hAnsi="Times New Roman"/>
          <w:b w:val="0"/>
          <w:bCs/>
          <w:sz w:val="24"/>
          <w:szCs w:val="24"/>
          <w:lang w:val="pl-PL"/>
        </w:rPr>
        <w:t>*</w:t>
      </w:r>
      <w:r>
        <w:rPr>
          <w:rFonts w:ascii="Times New Roman" w:hAnsi="Times New Roman"/>
          <w:b w:val="0"/>
          <w:bCs/>
          <w:sz w:val="24"/>
          <w:szCs w:val="24"/>
          <w:lang w:val="pl-PL"/>
        </w:rPr>
        <w:t>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2020 r. poz. 1896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prowadzony jest rachunek VAT.</w:t>
      </w:r>
    </w:p>
    <w:p w14:paraId="0D6248E1" w14:textId="363A9AC0" w:rsidR="00854C7F" w:rsidRPr="006706F8" w:rsidRDefault="006A5934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973B8B">
      <w:pPr>
        <w:pStyle w:val="Akapitzlist"/>
        <w:numPr>
          <w:ilvl w:val="0"/>
          <w:numId w:val="2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973B8B">
      <w:pPr>
        <w:pStyle w:val="Akapitzlist"/>
        <w:numPr>
          <w:ilvl w:val="0"/>
          <w:numId w:val="2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2D8BC4D0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6A0008">
        <w:rPr>
          <w:rFonts w:ascii="Times New Roman" w:hAnsi="Times New Roman" w:cs="Times New Roman"/>
          <w:sz w:val="24"/>
          <w:szCs w:val="24"/>
        </w:rPr>
        <w:t>4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lastRenderedPageBreak/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611D1503" w:rsidR="008A209C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8D4642C" w14:textId="0685F467" w:rsidR="006A0008" w:rsidRDefault="006A0008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>wypełnić jeśli dotyczy</w:t>
      </w:r>
    </w:p>
    <w:p w14:paraId="03278D62" w14:textId="28847152" w:rsidR="006A0008" w:rsidRPr="006A0008" w:rsidRDefault="006A0008" w:rsidP="006A0008">
      <w:pPr>
        <w:rPr>
          <w:rFonts w:ascii="Times New Roman" w:hAnsi="Times New Roman"/>
          <w:i/>
          <w:sz w:val="20"/>
          <w:szCs w:val="20"/>
        </w:rPr>
      </w:pP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79B8400" w14:textId="0423E718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0653731" w14:textId="76034AD5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75ACD47" w14:textId="77777777" w:rsidR="00A14AC8" w:rsidRPr="006706F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0D6AA12" w14:textId="0395F140" w:rsidR="006706F8" w:rsidRDefault="006706F8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A54E55D" w14:textId="50EDC723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CFD60B5" w14:textId="2F73D52C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9A9EF3C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6BDF9D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0BBF671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3C5E04A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49ADE13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6380BB0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633B0EEA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174CEE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2490F3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654ADCF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6C57242" w14:textId="77777777" w:rsidR="006A5934" w:rsidRDefault="006A5934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692A63A9" w:rsidR="00CF29EE" w:rsidRPr="006706F8" w:rsidRDefault="00F953F1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Z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53DCF908" w14:textId="77777777" w:rsidR="009D666A" w:rsidRPr="009D666A" w:rsidRDefault="009D666A" w:rsidP="009D666A">
      <w:pPr>
        <w:pStyle w:val="Akapitzlist"/>
        <w:rPr>
          <w:rStyle w:val="rynqvb"/>
          <w:lang w:val="pl-PL"/>
        </w:rPr>
      </w:pPr>
      <w:bookmarkStart w:id="0" w:name="_Hlk116630389"/>
    </w:p>
    <w:p w14:paraId="2C79E97A" w14:textId="77777777" w:rsidR="009D666A" w:rsidRPr="005F2209" w:rsidRDefault="009D666A" w:rsidP="009D666A">
      <w:pPr>
        <w:pStyle w:val="Akapitzlist"/>
        <w:rPr>
          <w:rFonts w:ascii="Times New Roman" w:hAnsi="Times New Roman"/>
          <w:bCs/>
          <w:sz w:val="24"/>
          <w:szCs w:val="24"/>
          <w:lang w:val="pl-PL"/>
        </w:rPr>
      </w:pPr>
      <w:r w:rsidRPr="005F2209">
        <w:rPr>
          <w:rFonts w:ascii="Times New Roman" w:hAnsi="Times New Roman"/>
          <w:bCs/>
          <w:sz w:val="24"/>
          <w:szCs w:val="24"/>
          <w:lang w:val="pl-PL"/>
        </w:rPr>
        <w:t>Oferowany typ/model ……………………..</w:t>
      </w:r>
    </w:p>
    <w:p w14:paraId="4B2C5B2F" w14:textId="77777777" w:rsidR="00FA11E9" w:rsidRPr="005F2209" w:rsidRDefault="00FA11E9" w:rsidP="009D666A">
      <w:pPr>
        <w:pStyle w:val="Akapitzlist"/>
        <w:rPr>
          <w:rFonts w:ascii="Times New Roman" w:hAnsi="Times New Roman"/>
          <w:bCs/>
          <w:sz w:val="24"/>
          <w:szCs w:val="24"/>
          <w:lang w:val="pl-PL"/>
        </w:rPr>
      </w:pPr>
    </w:p>
    <w:p w14:paraId="11B9F36A" w14:textId="77777777" w:rsidR="00FA11E9" w:rsidRPr="008135FB" w:rsidRDefault="00FA11E9" w:rsidP="00FA11E9">
      <w:pPr>
        <w:rPr>
          <w:rFonts w:ascii="Calibri" w:hAnsi="Calibri" w:cs="Calibri"/>
          <w:sz w:val="20"/>
          <w:szCs w:val="20"/>
        </w:rPr>
      </w:pPr>
      <w:r w:rsidRPr="00EC6342">
        <w:rPr>
          <w:rFonts w:ascii="Calibri" w:hAnsi="Calibri" w:cs="Calibri"/>
          <w:b/>
          <w:bCs/>
          <w:sz w:val="20"/>
          <w:szCs w:val="20"/>
        </w:rPr>
        <w:t>Zestaw do rejestracji i analizy biomechanicznej</w:t>
      </w:r>
      <w:r>
        <w:rPr>
          <w:rFonts w:ascii="Calibri" w:hAnsi="Calibri" w:cs="Calibri"/>
          <w:b/>
          <w:bCs/>
          <w:sz w:val="20"/>
          <w:szCs w:val="20"/>
        </w:rPr>
        <w:t xml:space="preserve"> z wykorzystaniem elektromiografii powierzchniowej, czujników inercyjnych (IMU) oraz kamer wideo o wymaganiach technicznych nie niższych niż: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2693"/>
      </w:tblGrid>
      <w:tr w:rsidR="00FA11E9" w14:paraId="3F141E31" w14:textId="0D79D985" w:rsidTr="00FA11E9">
        <w:tc>
          <w:tcPr>
            <w:tcW w:w="562" w:type="dxa"/>
          </w:tcPr>
          <w:p w14:paraId="25BBE6F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L.p.</w:t>
            </w:r>
          </w:p>
        </w:tc>
        <w:tc>
          <w:tcPr>
            <w:tcW w:w="6379" w:type="dxa"/>
          </w:tcPr>
          <w:p w14:paraId="3497D00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Wymagania:</w:t>
            </w:r>
          </w:p>
        </w:tc>
        <w:tc>
          <w:tcPr>
            <w:tcW w:w="2693" w:type="dxa"/>
          </w:tcPr>
          <w:p w14:paraId="169A6FAD" w14:textId="430F2FD1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Oferowane</w:t>
            </w:r>
          </w:p>
        </w:tc>
      </w:tr>
      <w:tr w:rsidR="00FA11E9" w14:paraId="0EF95CDD" w14:textId="3DBB07B4" w:rsidTr="00FA11E9">
        <w:tc>
          <w:tcPr>
            <w:tcW w:w="562" w:type="dxa"/>
            <w:shd w:val="clear" w:color="auto" w:fill="DDD9C3" w:themeFill="background2" w:themeFillShade="E6"/>
          </w:tcPr>
          <w:p w14:paraId="01D7177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14:paraId="33AD008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do rejestracji i analizy sygnału EMG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4B2365A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9F5BE74" w14:textId="27FF624E" w:rsidTr="00FA11E9">
        <w:tc>
          <w:tcPr>
            <w:tcW w:w="562" w:type="dxa"/>
          </w:tcPr>
          <w:p w14:paraId="0F6C4867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4822612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pozwala na r</w:t>
            </w:r>
            <w:r w:rsidRPr="00E17560">
              <w:rPr>
                <w:rFonts w:ascii="Calibri" w:hAnsi="Calibri" w:cs="Calibri"/>
                <w:sz w:val="20"/>
                <w:szCs w:val="20"/>
              </w:rPr>
              <w:t>ejestracj</w:t>
            </w:r>
            <w:r>
              <w:rPr>
                <w:rFonts w:ascii="Calibri" w:hAnsi="Calibri" w:cs="Calibri"/>
                <w:sz w:val="20"/>
                <w:szCs w:val="20"/>
              </w:rPr>
              <w:t>ę</w:t>
            </w:r>
            <w:r w:rsidRPr="00E17560">
              <w:rPr>
                <w:rFonts w:ascii="Calibri" w:hAnsi="Calibri" w:cs="Calibri"/>
                <w:sz w:val="20"/>
                <w:szCs w:val="20"/>
              </w:rPr>
              <w:t xml:space="preserve"> z 8 czujników EMG lub innych czujników biomechanicznych (goniometr, czujnik siły, akcelerometr, czujnik nacisku, dynamometr, marker faz chodu tzw. „</w:t>
            </w:r>
            <w:proofErr w:type="spellStart"/>
            <w:r w:rsidRPr="00E17560">
              <w:rPr>
                <w:rFonts w:ascii="Calibri" w:hAnsi="Calibri" w:cs="Calibri"/>
                <w:sz w:val="20"/>
                <w:szCs w:val="20"/>
              </w:rPr>
              <w:t>footswitch</w:t>
            </w:r>
            <w:proofErr w:type="spellEnd"/>
            <w:r w:rsidRPr="00E17560">
              <w:rPr>
                <w:rFonts w:ascii="Calibri" w:hAnsi="Calibri" w:cs="Calibri"/>
                <w:sz w:val="20"/>
                <w:szCs w:val="20"/>
              </w:rPr>
              <w:t>” – po rozbudowie).</w:t>
            </w:r>
          </w:p>
        </w:tc>
        <w:tc>
          <w:tcPr>
            <w:tcW w:w="2693" w:type="dxa"/>
          </w:tcPr>
          <w:p w14:paraId="0B6B0B6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82F733F" w14:textId="24A02ED4" w:rsidTr="00FA11E9">
        <w:tc>
          <w:tcPr>
            <w:tcW w:w="562" w:type="dxa"/>
          </w:tcPr>
          <w:p w14:paraId="13984534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53A3A64B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Możliwość zmiennej geometrii ustawienia elektrod rejestrujących sygnał EMG w trakcie pracy dynamicznej.</w:t>
            </w:r>
          </w:p>
        </w:tc>
        <w:tc>
          <w:tcPr>
            <w:tcW w:w="2693" w:type="dxa"/>
          </w:tcPr>
          <w:p w14:paraId="30314366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E8C9B5B" w14:textId="6CF3655C" w:rsidTr="00FA11E9">
        <w:tc>
          <w:tcPr>
            <w:tcW w:w="562" w:type="dxa"/>
          </w:tcPr>
          <w:p w14:paraId="5F651638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4412567C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 xml:space="preserve">Czujniki z możliwością działania jako (po podłączeniu odpowiedniego elementu pomiarowego do czujnika) </w:t>
            </w:r>
            <w:proofErr w:type="spellStart"/>
            <w:r w:rsidRPr="00E17560">
              <w:rPr>
                <w:rFonts w:ascii="Calibri" w:hAnsi="Calibri" w:cs="Calibri"/>
                <w:sz w:val="20"/>
                <w:szCs w:val="20"/>
              </w:rPr>
              <w:t>sEMG</w:t>
            </w:r>
            <w:proofErr w:type="spellEnd"/>
            <w:r w:rsidRPr="00E17560">
              <w:rPr>
                <w:rFonts w:ascii="Calibri" w:hAnsi="Calibri" w:cs="Calibri"/>
                <w:sz w:val="20"/>
                <w:szCs w:val="20"/>
              </w:rPr>
              <w:t xml:space="preserve">, czujnik kontaktu stopy z podłożem lub wkładka do butów z pomiarem ciśnienia podeszwowego, </w:t>
            </w:r>
            <w:proofErr w:type="spellStart"/>
            <w:r w:rsidRPr="00E17560">
              <w:rPr>
                <w:rFonts w:ascii="Calibri" w:hAnsi="Calibri" w:cs="Calibri"/>
                <w:sz w:val="20"/>
                <w:szCs w:val="20"/>
              </w:rPr>
              <w:t>emg</w:t>
            </w:r>
            <w:proofErr w:type="spellEnd"/>
            <w:r w:rsidRPr="00E17560">
              <w:rPr>
                <w:rFonts w:ascii="Calibri" w:hAnsi="Calibri" w:cs="Calibri"/>
                <w:sz w:val="20"/>
                <w:szCs w:val="20"/>
              </w:rPr>
              <w:t xml:space="preserve"> cienkoigłowe, ręczny czujnik ścisku dłoni, goniometr 2D, wejście analogowe (3 kanały), czujnik nacisku punktowego, czujnik oddechu/uderzeń serca, akcelerometr, czujnik siły</w:t>
            </w:r>
          </w:p>
        </w:tc>
        <w:tc>
          <w:tcPr>
            <w:tcW w:w="2693" w:type="dxa"/>
          </w:tcPr>
          <w:p w14:paraId="50847B4C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555A497" w14:textId="057AFCA3" w:rsidTr="00FA11E9">
        <w:tc>
          <w:tcPr>
            <w:tcW w:w="562" w:type="dxa"/>
          </w:tcPr>
          <w:p w14:paraId="4330B066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DEC17B1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 xml:space="preserve">Czujniki z automatyczną detekcją rodzaju podłączonego </w:t>
            </w:r>
            <w:r>
              <w:rPr>
                <w:rFonts w:ascii="Calibri" w:hAnsi="Calibri" w:cs="Calibri"/>
                <w:sz w:val="20"/>
                <w:szCs w:val="20"/>
              </w:rPr>
              <w:t>elementu pomiarowego</w:t>
            </w:r>
          </w:p>
        </w:tc>
        <w:tc>
          <w:tcPr>
            <w:tcW w:w="2693" w:type="dxa"/>
          </w:tcPr>
          <w:p w14:paraId="5A3AAD83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963FA7F" w14:textId="181F728E" w:rsidTr="00FA11E9">
        <w:tc>
          <w:tcPr>
            <w:tcW w:w="562" w:type="dxa"/>
          </w:tcPr>
          <w:p w14:paraId="6197ECAD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C5F8F0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zujniki </w:t>
            </w:r>
            <w:r>
              <w:rPr>
                <w:rFonts w:ascii="Calibri" w:hAnsi="Calibri" w:cs="Calibri"/>
                <w:sz w:val="20"/>
                <w:szCs w:val="20"/>
              </w:rPr>
              <w:t>EMG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zasilane bateryjnie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8FFB646" w14:textId="77777777" w:rsidR="00FA11E9" w:rsidRPr="00FA11E9" w:rsidRDefault="00FA11E9" w:rsidP="00FA11E9">
            <w:pPr>
              <w:pStyle w:val="Akapitzlist"/>
              <w:numPr>
                <w:ilvl w:val="0"/>
                <w:numId w:val="20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>min. 7 godzin ciągłej pracy z zasilania z baterii</w:t>
            </w:r>
          </w:p>
          <w:p w14:paraId="25005906" w14:textId="77777777" w:rsidR="00FA11E9" w:rsidRPr="00FA11E9" w:rsidRDefault="00FA11E9" w:rsidP="00FA11E9">
            <w:pPr>
              <w:pStyle w:val="Akapitzlist"/>
              <w:numPr>
                <w:ilvl w:val="0"/>
                <w:numId w:val="20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>maksymalny czas ładowania do 3 godzin</w:t>
            </w:r>
          </w:p>
        </w:tc>
        <w:tc>
          <w:tcPr>
            <w:tcW w:w="2693" w:type="dxa"/>
          </w:tcPr>
          <w:p w14:paraId="097A5DA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525A4EC" w14:textId="3667554A" w:rsidTr="00FA11E9">
        <w:tc>
          <w:tcPr>
            <w:tcW w:w="562" w:type="dxa"/>
          </w:tcPr>
          <w:p w14:paraId="2B8DA045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34A518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Masa czujnika: poniżej 15g</w:t>
            </w:r>
          </w:p>
        </w:tc>
        <w:tc>
          <w:tcPr>
            <w:tcW w:w="2693" w:type="dxa"/>
          </w:tcPr>
          <w:p w14:paraId="353FC34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92142D7" w14:textId="6A32B0D6" w:rsidTr="00FA11E9">
        <w:tc>
          <w:tcPr>
            <w:tcW w:w="562" w:type="dxa"/>
          </w:tcPr>
          <w:p w14:paraId="1034AA4F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4F76517F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Czujniki z łatwą identyfikacją poprzez sygnalizację LED</w:t>
            </w:r>
          </w:p>
        </w:tc>
        <w:tc>
          <w:tcPr>
            <w:tcW w:w="2693" w:type="dxa"/>
          </w:tcPr>
          <w:p w14:paraId="35B6F73B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34A55A3" w14:textId="47376514" w:rsidTr="00FA11E9">
        <w:tc>
          <w:tcPr>
            <w:tcW w:w="562" w:type="dxa"/>
          </w:tcPr>
          <w:p w14:paraId="5C0DF371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E411EE1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Czujniki ze wskaźnikiem niskiego poziomu naładowania baterii za pomocą diody LED wbudowanej w czujnik oraz komunikatu w oprogramowaniu w przypadku rejestrowania danych online</w:t>
            </w:r>
          </w:p>
        </w:tc>
        <w:tc>
          <w:tcPr>
            <w:tcW w:w="2693" w:type="dxa"/>
          </w:tcPr>
          <w:p w14:paraId="332D9785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CFF45A2" w14:textId="771A8854" w:rsidTr="00FA11E9">
        <w:tc>
          <w:tcPr>
            <w:tcW w:w="562" w:type="dxa"/>
          </w:tcPr>
          <w:p w14:paraId="15C41506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E67539C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Czujniki z wbudowanym miernikiem impedancji</w:t>
            </w:r>
          </w:p>
        </w:tc>
        <w:tc>
          <w:tcPr>
            <w:tcW w:w="2693" w:type="dxa"/>
          </w:tcPr>
          <w:p w14:paraId="4FECF580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372AF7A" w14:textId="50931A6C" w:rsidTr="00FA11E9">
        <w:tc>
          <w:tcPr>
            <w:tcW w:w="562" w:type="dxa"/>
          </w:tcPr>
          <w:p w14:paraId="681F605E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6C0F48E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Czujniki z możliwością odzyskania danych w sposób bezprzewodowy jak i poprzez stację dokującą/ładującą</w:t>
            </w:r>
          </w:p>
        </w:tc>
        <w:tc>
          <w:tcPr>
            <w:tcW w:w="2693" w:type="dxa"/>
          </w:tcPr>
          <w:p w14:paraId="366982CB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0277352" w14:textId="08CB6C42" w:rsidTr="00FA11E9">
        <w:tc>
          <w:tcPr>
            <w:tcW w:w="562" w:type="dxa"/>
          </w:tcPr>
          <w:p w14:paraId="61C27E29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D6ED67D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Częstotliwość próbkowania czujników: </w:t>
            </w:r>
            <w:r w:rsidRPr="00E17560">
              <w:rPr>
                <w:rFonts w:ascii="Calibri" w:hAnsi="Calibri" w:cs="Calibri"/>
                <w:sz w:val="20"/>
                <w:szCs w:val="20"/>
              </w:rPr>
              <w:t>2000</w:t>
            </w:r>
            <w:r>
              <w:rPr>
                <w:rFonts w:ascii="Calibri" w:hAnsi="Calibri" w:cs="Calibri"/>
                <w:sz w:val="20"/>
                <w:szCs w:val="20"/>
              </w:rPr>
              <w:t>Hz</w:t>
            </w:r>
            <w:r w:rsidRPr="00E17560">
              <w:rPr>
                <w:rFonts w:ascii="Calibri" w:hAnsi="Calibri" w:cs="Calibri"/>
                <w:sz w:val="20"/>
                <w:szCs w:val="20"/>
              </w:rPr>
              <w:t xml:space="preserve"> lub 4000</w:t>
            </w:r>
            <w:r>
              <w:rPr>
                <w:rFonts w:ascii="Calibri" w:hAnsi="Calibri" w:cs="Calibri"/>
                <w:sz w:val="20"/>
                <w:szCs w:val="20"/>
              </w:rPr>
              <w:t>Hz</w:t>
            </w:r>
            <w:r w:rsidRPr="00E17560">
              <w:rPr>
                <w:rFonts w:ascii="Calibri" w:hAnsi="Calibri" w:cs="Calibri"/>
                <w:sz w:val="20"/>
                <w:szCs w:val="20"/>
              </w:rPr>
              <w:t xml:space="preserve"> dla kanału</w:t>
            </w:r>
            <w:r>
              <w:rPr>
                <w:rFonts w:ascii="Calibri" w:hAnsi="Calibri" w:cs="Calibri"/>
                <w:sz w:val="20"/>
                <w:szCs w:val="20"/>
              </w:rPr>
              <w:t>, niezależnie od ich ilości</w:t>
            </w:r>
          </w:p>
        </w:tc>
        <w:tc>
          <w:tcPr>
            <w:tcW w:w="2693" w:type="dxa"/>
          </w:tcPr>
          <w:p w14:paraId="7F04D087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F985C86" w14:textId="76C0BFDA" w:rsidTr="00FA11E9">
        <w:tc>
          <w:tcPr>
            <w:tcW w:w="562" w:type="dxa"/>
          </w:tcPr>
          <w:p w14:paraId="247FD8A6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7A7133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E17560">
              <w:rPr>
                <w:rFonts w:ascii="Calibri" w:hAnsi="Calibri" w:cs="Calibri"/>
                <w:sz w:val="20"/>
                <w:szCs w:val="20"/>
              </w:rPr>
              <w:t xml:space="preserve">iltry sygnału: high-pass do wyboru: 5/10/20Hz +/- 10% </w:t>
            </w:r>
            <w:proofErr w:type="spellStart"/>
            <w:r w:rsidRPr="00E17560">
              <w:rPr>
                <w:rFonts w:ascii="Calibri" w:hAnsi="Calibri" w:cs="Calibri"/>
                <w:sz w:val="20"/>
                <w:szCs w:val="20"/>
              </w:rPr>
              <w:t>cut</w:t>
            </w:r>
            <w:proofErr w:type="spellEnd"/>
            <w:r w:rsidRPr="00E17560">
              <w:rPr>
                <w:rFonts w:ascii="Calibri" w:hAnsi="Calibri" w:cs="Calibri"/>
                <w:sz w:val="20"/>
                <w:szCs w:val="20"/>
              </w:rPr>
              <w:t xml:space="preserve">-off, </w:t>
            </w:r>
            <w:proofErr w:type="spellStart"/>
            <w:r w:rsidRPr="00E17560">
              <w:rPr>
                <w:rFonts w:ascii="Calibri" w:hAnsi="Calibri" w:cs="Calibri"/>
                <w:sz w:val="20"/>
                <w:szCs w:val="20"/>
              </w:rPr>
              <w:t>Low</w:t>
            </w:r>
            <w:proofErr w:type="spellEnd"/>
            <w:r w:rsidRPr="00E17560">
              <w:rPr>
                <w:rFonts w:ascii="Calibri" w:hAnsi="Calibri" w:cs="Calibri"/>
                <w:sz w:val="20"/>
                <w:szCs w:val="20"/>
              </w:rPr>
              <w:t>-pass do wyboru 500/1000/1500Hz kontrolowane przez oprogramowanie</w:t>
            </w:r>
          </w:p>
        </w:tc>
        <w:tc>
          <w:tcPr>
            <w:tcW w:w="2693" w:type="dxa"/>
          </w:tcPr>
          <w:p w14:paraId="5B8D154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2A5AE83" w14:textId="4E76A4E7" w:rsidTr="00FA11E9">
        <w:tc>
          <w:tcPr>
            <w:tcW w:w="562" w:type="dxa"/>
          </w:tcPr>
          <w:p w14:paraId="5322681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9FFBA9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Rozdzielczość pomiarowa rejestrowanego sygnału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EMG</w:t>
            </w:r>
            <w:r w:rsidRPr="00E17560">
              <w:rPr>
                <w:rFonts w:ascii="Calibri" w:hAnsi="Calibri" w:cs="Calibri"/>
                <w:sz w:val="20"/>
                <w:szCs w:val="20"/>
              </w:rPr>
              <w:t>: 24bit</w:t>
            </w:r>
          </w:p>
        </w:tc>
        <w:tc>
          <w:tcPr>
            <w:tcW w:w="2693" w:type="dxa"/>
          </w:tcPr>
          <w:p w14:paraId="38A116C6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A56BC34" w14:textId="16F37024" w:rsidTr="00FA11E9">
        <w:tc>
          <w:tcPr>
            <w:tcW w:w="562" w:type="dxa"/>
          </w:tcPr>
          <w:p w14:paraId="79249CE5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CA3FE12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>Bezprzewodowa transmisja danych drogą radiową.  Zasięg do 30m (w obszarze kontaktu bezpośredniego – bez przeszkód)</w:t>
            </w:r>
          </w:p>
        </w:tc>
        <w:tc>
          <w:tcPr>
            <w:tcW w:w="2693" w:type="dxa"/>
          </w:tcPr>
          <w:p w14:paraId="1421D020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BA1D703" w14:textId="703A1431" w:rsidTr="00FA11E9">
        <w:tc>
          <w:tcPr>
            <w:tcW w:w="562" w:type="dxa"/>
          </w:tcPr>
          <w:p w14:paraId="3C7ECB31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745E86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E17560">
              <w:rPr>
                <w:rFonts w:ascii="Calibri" w:hAnsi="Calibri" w:cs="Calibri"/>
                <w:sz w:val="20"/>
                <w:szCs w:val="20"/>
              </w:rPr>
              <w:t xml:space="preserve">Czujniki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EMG </w:t>
            </w:r>
            <w:r w:rsidRPr="00E17560">
              <w:rPr>
                <w:rFonts w:ascii="Calibri" w:hAnsi="Calibri" w:cs="Calibri"/>
                <w:sz w:val="20"/>
                <w:szCs w:val="20"/>
              </w:rPr>
              <w:t xml:space="preserve">ze zintegrowanym akcelerometrem 3D o częstotliwości próbkowania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200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(w przypadku działania wraz z EMG) lub 400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Hz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(w przypadku rejestracji danych bez EMG). Parametry komponentu pomiarowego (minimalne):</w:t>
            </w:r>
          </w:p>
          <w:p w14:paraId="7FF1637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rozdzielczość 16-bit</w:t>
            </w:r>
          </w:p>
          <w:p w14:paraId="6A8211A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akcelerometr +/-16G</w:t>
            </w:r>
          </w:p>
          <w:p w14:paraId="1AEC989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żyroskop +/- 2000⁰/s</w:t>
            </w:r>
          </w:p>
          <w:p w14:paraId="01A615E0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-magnetometr +/- 4800 µT</w:t>
            </w:r>
          </w:p>
        </w:tc>
        <w:tc>
          <w:tcPr>
            <w:tcW w:w="2693" w:type="dxa"/>
          </w:tcPr>
          <w:p w14:paraId="7F25A152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B48CCED" w14:textId="61AABB00" w:rsidTr="00FA11E9">
        <w:tc>
          <w:tcPr>
            <w:tcW w:w="562" w:type="dxa"/>
          </w:tcPr>
          <w:p w14:paraId="6AC28779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43D41C27" w14:textId="77777777" w:rsidR="00FA11E9" w:rsidRPr="00E17560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zujniki posiadają wbudowaną pamięć rejestrującą dane po wyjściu czujnika poza zakres odbiornika pozwalającą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rejestrację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min. 8h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2693" w:type="dxa"/>
          </w:tcPr>
          <w:p w14:paraId="6DD4E4B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FB9B37D" w14:textId="1B5701AC" w:rsidTr="00FA11E9">
        <w:tc>
          <w:tcPr>
            <w:tcW w:w="562" w:type="dxa"/>
          </w:tcPr>
          <w:p w14:paraId="72EA61E2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4BA0760" w14:textId="77777777" w:rsidR="00FA11E9" w:rsidRPr="00F620D8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F620D8">
              <w:rPr>
                <w:rFonts w:ascii="Calibri" w:hAnsi="Calibri" w:cs="Calibri"/>
                <w:sz w:val="20"/>
                <w:szCs w:val="20"/>
              </w:rPr>
              <w:t>Czujniki z możliwością odzyskania danych w sposób bezprzewodowy jak i poprzez stację dokującą/ładującą</w:t>
            </w:r>
          </w:p>
        </w:tc>
        <w:tc>
          <w:tcPr>
            <w:tcW w:w="2693" w:type="dxa"/>
          </w:tcPr>
          <w:p w14:paraId="73E7D828" w14:textId="77777777" w:rsidR="00FA11E9" w:rsidRPr="00F620D8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C95B72E" w14:textId="205C6AF9" w:rsidTr="00FA11E9">
        <w:tc>
          <w:tcPr>
            <w:tcW w:w="562" w:type="dxa"/>
          </w:tcPr>
          <w:p w14:paraId="62276C12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D69C815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2E1075">
              <w:rPr>
                <w:rFonts w:ascii="Calibri" w:hAnsi="Calibri" w:cs="Calibri"/>
                <w:sz w:val="20"/>
                <w:szCs w:val="20"/>
              </w:rPr>
              <w:t>Skład zestawu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7E2D836D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Odbiornik sygnału na USB obsługujący do 16 czujników IMU/EMG – 1 szt.</w:t>
            </w:r>
          </w:p>
          <w:p w14:paraId="3317D679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C</w:t>
            </w:r>
            <w:r w:rsidRPr="008135FB">
              <w:rPr>
                <w:rFonts w:cs="Calibri"/>
                <w:szCs w:val="20"/>
              </w:rPr>
              <w:t>zujniki</w:t>
            </w:r>
            <w:proofErr w:type="spellEnd"/>
            <w:r w:rsidRPr="008135FB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 xml:space="preserve">EMG </w:t>
            </w:r>
            <w:proofErr w:type="spellStart"/>
            <w:r w:rsidRPr="008135FB">
              <w:rPr>
                <w:rFonts w:cs="Calibri"/>
                <w:szCs w:val="20"/>
              </w:rPr>
              <w:t>bezprzewodowe</w:t>
            </w:r>
            <w:proofErr w:type="spellEnd"/>
            <w:r w:rsidRPr="008135FB">
              <w:rPr>
                <w:rFonts w:cs="Calibri"/>
                <w:szCs w:val="20"/>
              </w:rPr>
              <w:t xml:space="preserve"> – </w:t>
            </w:r>
            <w:r>
              <w:rPr>
                <w:rFonts w:cs="Calibri"/>
                <w:szCs w:val="20"/>
              </w:rPr>
              <w:t>8</w:t>
            </w:r>
            <w:r w:rsidRPr="008135FB">
              <w:rPr>
                <w:rFonts w:cs="Calibri"/>
                <w:szCs w:val="20"/>
              </w:rPr>
              <w:t xml:space="preserve"> </w:t>
            </w:r>
            <w:proofErr w:type="spellStart"/>
            <w:r w:rsidRPr="008135FB">
              <w:rPr>
                <w:rFonts w:cs="Calibri"/>
                <w:szCs w:val="20"/>
              </w:rPr>
              <w:t>szt</w:t>
            </w:r>
            <w:proofErr w:type="spellEnd"/>
            <w:r w:rsidRPr="008135FB">
              <w:rPr>
                <w:rFonts w:cs="Calibri"/>
                <w:szCs w:val="20"/>
              </w:rPr>
              <w:t>.</w:t>
            </w:r>
          </w:p>
          <w:p w14:paraId="348BACC2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Ładowarka do czujników IMU/EMG – 1 szt.</w:t>
            </w:r>
          </w:p>
          <w:p w14:paraId="6D6F6F48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Walizka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Cs w:val="20"/>
              </w:rPr>
              <w:t>transportowa</w:t>
            </w:r>
            <w:proofErr w:type="spellEnd"/>
            <w:r>
              <w:rPr>
                <w:rFonts w:cs="Calibri"/>
                <w:szCs w:val="20"/>
              </w:rPr>
              <w:t xml:space="preserve"> – 1 </w:t>
            </w:r>
            <w:proofErr w:type="spellStart"/>
            <w:r>
              <w:rPr>
                <w:rFonts w:cs="Calibri"/>
                <w:szCs w:val="20"/>
              </w:rPr>
              <w:t>szt</w:t>
            </w:r>
            <w:proofErr w:type="spellEnd"/>
            <w:r>
              <w:rPr>
                <w:rFonts w:cs="Calibri"/>
                <w:szCs w:val="20"/>
              </w:rPr>
              <w:t>.</w:t>
            </w:r>
          </w:p>
          <w:p w14:paraId="670D1111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Naklejki standardowe do mocowania czujników EMG – 2 opakowania (504 naklejki każde)</w:t>
            </w:r>
          </w:p>
          <w:p w14:paraId="7B54B960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Elektrody podwójne do EMG – 2 opakowania zbiorcze po 210 szt. elektrod każde</w:t>
            </w:r>
          </w:p>
          <w:p w14:paraId="7C588FE8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Opaski elastyczne do mocowania czujników, wielorazowe – 8 szt.</w:t>
            </w:r>
          </w:p>
        </w:tc>
        <w:tc>
          <w:tcPr>
            <w:tcW w:w="2693" w:type="dxa"/>
          </w:tcPr>
          <w:p w14:paraId="1480906D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8BEB9F9" w14:textId="23316164" w:rsidTr="00FA11E9">
        <w:tc>
          <w:tcPr>
            <w:tcW w:w="562" w:type="dxa"/>
          </w:tcPr>
          <w:p w14:paraId="46A16250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845619E" w14:textId="77777777" w:rsidR="00FA11E9" w:rsidRPr="00F620D8" w:rsidRDefault="00FA11E9" w:rsidP="00325B55">
            <w:pPr>
              <w:rPr>
                <w:rFonts w:cs="Calibri"/>
                <w:szCs w:val="20"/>
              </w:rPr>
            </w:pPr>
            <w:r w:rsidRPr="00F620D8">
              <w:rPr>
                <w:rFonts w:ascii="Calibri" w:hAnsi="Calibri" w:cs="Calibri"/>
                <w:sz w:val="20"/>
                <w:szCs w:val="20"/>
              </w:rPr>
              <w:t>Wspó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łpraca urządzenia w ramach jednej platformy programowej, opisanej w pkt. IV Opisu, która posiada możliwość synchronizacji oraz rejestracji danych w jednej bazie danych 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z innymi urządzeniami takimi jak: systemy </w:t>
            </w:r>
            <w:r>
              <w:rPr>
                <w:rFonts w:ascii="Calibri" w:hAnsi="Calibri" w:cs="Calibri"/>
                <w:sz w:val="20"/>
                <w:szCs w:val="20"/>
              </w:rPr>
              <w:t>IMU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, bieżnie i platformy, bieżnie i platformy </w:t>
            </w:r>
            <w:proofErr w:type="spellStart"/>
            <w:r w:rsidRPr="008135FB">
              <w:rPr>
                <w:rFonts w:ascii="Calibri" w:hAnsi="Calibri" w:cs="Calibri"/>
                <w:sz w:val="20"/>
                <w:szCs w:val="20"/>
              </w:rPr>
              <w:t>barorezystywne</w:t>
            </w:r>
            <w:proofErr w:type="spellEnd"/>
            <w:r w:rsidRPr="008135FB">
              <w:rPr>
                <w:rFonts w:ascii="Calibri" w:hAnsi="Calibri" w:cs="Calibri"/>
                <w:sz w:val="20"/>
                <w:szCs w:val="20"/>
              </w:rPr>
              <w:t>, systemy do analizy wideo 2D, wkładki do butów</w:t>
            </w:r>
          </w:p>
        </w:tc>
        <w:tc>
          <w:tcPr>
            <w:tcW w:w="2693" w:type="dxa"/>
          </w:tcPr>
          <w:p w14:paraId="38721138" w14:textId="77777777" w:rsidR="00FA11E9" w:rsidRPr="00F620D8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1A6CD03" w14:textId="0B0B6DA9" w:rsidTr="00FA11E9">
        <w:tc>
          <w:tcPr>
            <w:tcW w:w="562" w:type="dxa"/>
            <w:shd w:val="clear" w:color="auto" w:fill="DDD9C3" w:themeFill="background2" w:themeFillShade="E6"/>
          </w:tcPr>
          <w:p w14:paraId="27F15B8D" w14:textId="77777777" w:rsidR="00FA11E9" w:rsidRPr="009B480D" w:rsidRDefault="00FA11E9" w:rsidP="00325B55">
            <w:pPr>
              <w:pStyle w:val="Akapitzlist"/>
              <w:ind w:left="57"/>
            </w:pPr>
            <w:r w:rsidRPr="009B480D">
              <w:t>II.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14:paraId="7151FEB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do rejestracji i analizy ruchu w 3D z wykorzystaniem IMU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507A977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5C536CD" w14:textId="0A120E2C" w:rsidTr="00FA11E9">
        <w:tc>
          <w:tcPr>
            <w:tcW w:w="562" w:type="dxa"/>
          </w:tcPr>
          <w:p w14:paraId="2713CE06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DD37F3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ystem działający bez konieczności kalibracji przestrzeni pomiarowej</w:t>
            </w:r>
          </w:p>
        </w:tc>
        <w:tc>
          <w:tcPr>
            <w:tcW w:w="2693" w:type="dxa"/>
          </w:tcPr>
          <w:p w14:paraId="71B6623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6A1DFFB" w14:textId="7CE27C3E" w:rsidTr="00FA11E9">
        <w:tc>
          <w:tcPr>
            <w:tcW w:w="562" w:type="dxa"/>
          </w:tcPr>
          <w:p w14:paraId="29D4490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002D42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zujniki inercyjne zasilane bateryjnie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790EB7B" w14:textId="77777777" w:rsidR="00FA11E9" w:rsidRPr="00FA11E9" w:rsidRDefault="00FA11E9" w:rsidP="00FA11E9">
            <w:pPr>
              <w:pStyle w:val="Akapitzlist"/>
              <w:numPr>
                <w:ilvl w:val="0"/>
                <w:numId w:val="20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>min. 7 godzin ciągłej pracy z zasilania z baterii</w:t>
            </w:r>
          </w:p>
          <w:p w14:paraId="2DA679F8" w14:textId="77777777" w:rsidR="00FA11E9" w:rsidRPr="00FA11E9" w:rsidRDefault="00FA11E9" w:rsidP="00FA11E9">
            <w:pPr>
              <w:pStyle w:val="Akapitzlist"/>
              <w:numPr>
                <w:ilvl w:val="0"/>
                <w:numId w:val="20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>maksymalny czas ładowania do 4 godzin</w:t>
            </w:r>
          </w:p>
        </w:tc>
        <w:tc>
          <w:tcPr>
            <w:tcW w:w="2693" w:type="dxa"/>
          </w:tcPr>
          <w:p w14:paraId="17C5536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88A7CBE" w14:textId="081E7503" w:rsidTr="00FA11E9">
        <w:tc>
          <w:tcPr>
            <w:tcW w:w="562" w:type="dxa"/>
          </w:tcPr>
          <w:p w14:paraId="6B1A858F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382B5E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ażde dwa czujniki mogą funkcjonować jako wirtualny goniometr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3D</w:t>
            </w:r>
          </w:p>
        </w:tc>
        <w:tc>
          <w:tcPr>
            <w:tcW w:w="2693" w:type="dxa"/>
          </w:tcPr>
          <w:p w14:paraId="137BA39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85CDDFC" w14:textId="093FDE35" w:rsidTr="00FA11E9">
        <w:tc>
          <w:tcPr>
            <w:tcW w:w="562" w:type="dxa"/>
          </w:tcPr>
          <w:p w14:paraId="73E08D0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88EC65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Czujniki nie posiadają przypisanej na stałe lokalizacji mocowania segmentu do ciała (możliwość dowolnego przypisania czujnika do dowolnego segmentu).</w:t>
            </w:r>
          </w:p>
        </w:tc>
        <w:tc>
          <w:tcPr>
            <w:tcW w:w="2693" w:type="dxa"/>
          </w:tcPr>
          <w:p w14:paraId="723C3E8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0F2398B" w14:textId="0C372EB0" w:rsidTr="00FA11E9">
        <w:tc>
          <w:tcPr>
            <w:tcW w:w="562" w:type="dxa"/>
          </w:tcPr>
          <w:p w14:paraId="4DBD0495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765A18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8135FB">
              <w:rPr>
                <w:rFonts w:ascii="Calibri" w:hAnsi="Calibri" w:cs="Calibri"/>
                <w:sz w:val="20"/>
                <w:szCs w:val="20"/>
              </w:rPr>
              <w:t>Bezprzewodowa transmisja danych z czujników bezprzewodowych do odbiornika sygnału podłączonego do komputera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(zasięg bezpośredni – bez przeszkód – min. 30 m)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3C06DC98" w14:textId="77777777" w:rsidR="00FA11E9" w:rsidRPr="008135FB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1B345F4" w14:textId="6E499812" w:rsidTr="00FA11E9">
        <w:tc>
          <w:tcPr>
            <w:tcW w:w="562" w:type="dxa"/>
          </w:tcPr>
          <w:p w14:paraId="27965540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4D51443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8135FB">
              <w:rPr>
                <w:rFonts w:ascii="Calibri" w:hAnsi="Calibri" w:cs="Calibri"/>
                <w:sz w:val="20"/>
                <w:szCs w:val="20"/>
              </w:rPr>
              <w:t>Czujniki IMU z możliwością odzyskania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danych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po wyjściu w czasie pomiaru poza zasięg odbiornika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w sposób bezprzewodowy jak i poprzez stację dokującą/ładującą.</w:t>
            </w:r>
          </w:p>
        </w:tc>
        <w:tc>
          <w:tcPr>
            <w:tcW w:w="2693" w:type="dxa"/>
          </w:tcPr>
          <w:p w14:paraId="185BD71D" w14:textId="77777777" w:rsidR="00FA11E9" w:rsidRPr="008135FB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3E3F137" w14:textId="16582EA8" w:rsidTr="00FA11E9">
        <w:tc>
          <w:tcPr>
            <w:tcW w:w="562" w:type="dxa"/>
          </w:tcPr>
          <w:p w14:paraId="158F762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BB4D88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asa czujnika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IMU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maks. 20g</w:t>
            </w:r>
          </w:p>
        </w:tc>
        <w:tc>
          <w:tcPr>
            <w:tcW w:w="2693" w:type="dxa"/>
          </w:tcPr>
          <w:p w14:paraId="5002A29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61D0B85" w14:textId="10239615" w:rsidTr="00FA11E9">
        <w:tc>
          <w:tcPr>
            <w:tcW w:w="562" w:type="dxa"/>
          </w:tcPr>
          <w:p w14:paraId="7AA97E9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36ADFEB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zęstotliwość próbkowania: minimum 400Hz (przyśpieszenie, prędkość kątowa) niezależnie od ilości podłączonych czujników,</w:t>
            </w:r>
          </w:p>
        </w:tc>
        <w:tc>
          <w:tcPr>
            <w:tcW w:w="2693" w:type="dxa"/>
          </w:tcPr>
          <w:p w14:paraId="40414B57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57D01DA" w14:textId="23F42CC9" w:rsidTr="00FA11E9">
        <w:tc>
          <w:tcPr>
            <w:tcW w:w="562" w:type="dxa"/>
          </w:tcPr>
          <w:p w14:paraId="634FBC4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4F74DF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okładność rejestracji zmian kąt</w:t>
            </w:r>
            <w:r>
              <w:rPr>
                <w:rFonts w:ascii="Calibri" w:hAnsi="Calibri" w:cs="Calibri"/>
                <w:sz w:val="20"/>
                <w:szCs w:val="20"/>
              </w:rPr>
              <w:t>ów anatomicznych: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E767923" w14:textId="77777777" w:rsidR="00FA11E9" w:rsidRPr="00FA11E9" w:rsidRDefault="00FA11E9" w:rsidP="00FA11E9">
            <w:pPr>
              <w:pStyle w:val="Akapitzlist"/>
              <w:numPr>
                <w:ilvl w:val="0"/>
                <w:numId w:val="21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 xml:space="preserve">w statyce – </w:t>
            </w:r>
            <w:proofErr w:type="spellStart"/>
            <w:r w:rsidRPr="00FA11E9">
              <w:rPr>
                <w:lang w:val="pl-PL"/>
              </w:rPr>
              <w:t>pitch</w:t>
            </w:r>
            <w:proofErr w:type="spellEnd"/>
            <w:r w:rsidRPr="00FA11E9">
              <w:rPr>
                <w:lang w:val="pl-PL"/>
              </w:rPr>
              <w:t>/</w:t>
            </w:r>
            <w:proofErr w:type="spellStart"/>
            <w:r w:rsidRPr="00FA11E9">
              <w:rPr>
                <w:lang w:val="pl-PL"/>
              </w:rPr>
              <w:t>roll</w:t>
            </w:r>
            <w:proofErr w:type="spellEnd"/>
            <w:r w:rsidRPr="00FA11E9">
              <w:rPr>
                <w:lang w:val="pl-PL"/>
              </w:rPr>
              <w:t>: maks. +/- 0.25 stopnia,</w:t>
            </w:r>
          </w:p>
          <w:p w14:paraId="4211F1FB" w14:textId="77777777" w:rsidR="00FA11E9" w:rsidRPr="00FA11E9" w:rsidRDefault="00FA11E9" w:rsidP="00FA11E9">
            <w:pPr>
              <w:pStyle w:val="Akapitzlist"/>
              <w:numPr>
                <w:ilvl w:val="0"/>
                <w:numId w:val="21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 xml:space="preserve">w statyce - </w:t>
            </w:r>
            <w:proofErr w:type="spellStart"/>
            <w:r w:rsidRPr="00FA11E9">
              <w:rPr>
                <w:lang w:val="pl-PL"/>
              </w:rPr>
              <w:t>course</w:t>
            </w:r>
            <w:proofErr w:type="spellEnd"/>
            <w:r w:rsidRPr="00FA11E9">
              <w:rPr>
                <w:lang w:val="pl-PL"/>
              </w:rPr>
              <w:t>: maks. +/- 1.25 stopnia.</w:t>
            </w:r>
          </w:p>
        </w:tc>
        <w:tc>
          <w:tcPr>
            <w:tcW w:w="2693" w:type="dxa"/>
          </w:tcPr>
          <w:p w14:paraId="6966EF3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60FE9D7" w14:textId="2CF4D74B" w:rsidTr="00FA11E9">
        <w:tc>
          <w:tcPr>
            <w:tcW w:w="562" w:type="dxa"/>
          </w:tcPr>
          <w:p w14:paraId="67BCCF9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17524C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akres pomiaru zmian prędkości kątowej min. 6000 stopni/sekundę</w:t>
            </w:r>
          </w:p>
        </w:tc>
        <w:tc>
          <w:tcPr>
            <w:tcW w:w="2693" w:type="dxa"/>
          </w:tcPr>
          <w:p w14:paraId="47F433C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611886D" w14:textId="7E7464B0" w:rsidTr="00FA11E9">
        <w:tc>
          <w:tcPr>
            <w:tcW w:w="562" w:type="dxa"/>
          </w:tcPr>
          <w:p w14:paraId="7B8A9BE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F8B8247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akres pomiarowy zmian przyspieszenia, min. +/- 175</w:t>
            </w:r>
            <w:r>
              <w:rPr>
                <w:rFonts w:ascii="Calibri" w:hAnsi="Calibri" w:cs="Calibri"/>
                <w:sz w:val="20"/>
                <w:szCs w:val="20"/>
              </w:rPr>
              <w:t>G</w:t>
            </w:r>
          </w:p>
        </w:tc>
        <w:tc>
          <w:tcPr>
            <w:tcW w:w="2693" w:type="dxa"/>
          </w:tcPr>
          <w:p w14:paraId="5247A1A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0B50205" w14:textId="21109AB2" w:rsidTr="00FA11E9">
        <w:tc>
          <w:tcPr>
            <w:tcW w:w="562" w:type="dxa"/>
          </w:tcPr>
          <w:p w14:paraId="19ABA500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68E5BDF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akres pomiarowy zmian natężenia pola magnetycznego: +/- 16 Gaussa</w:t>
            </w:r>
          </w:p>
        </w:tc>
        <w:tc>
          <w:tcPr>
            <w:tcW w:w="2693" w:type="dxa"/>
          </w:tcPr>
          <w:p w14:paraId="150B662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2DAB5C2" w14:textId="715A7E38" w:rsidTr="00FA11E9">
        <w:tc>
          <w:tcPr>
            <w:tcW w:w="562" w:type="dxa"/>
          </w:tcPr>
          <w:p w14:paraId="4B1B657D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51146EC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zujniki posiadają wbudowaną pamięć rejestrującą dane po wyjściu czujnika poza zakres odbiornika pozwalającą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rejestrację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min. 8h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2693" w:type="dxa"/>
          </w:tcPr>
          <w:p w14:paraId="37A90FF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8A06529" w14:textId="6BD59C71" w:rsidTr="00FA11E9">
        <w:tc>
          <w:tcPr>
            <w:tcW w:w="562" w:type="dxa"/>
          </w:tcPr>
          <w:p w14:paraId="0B7BAE38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2D74C8C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F620D8">
              <w:rPr>
                <w:rFonts w:ascii="Calibri" w:hAnsi="Calibri" w:cs="Calibri"/>
                <w:sz w:val="20"/>
                <w:szCs w:val="20"/>
              </w:rPr>
              <w:t>Czujniki z możliwością odzyskania danych w sposób bezprzewodowy jak i poprzez stację dokującą/ładującą</w:t>
            </w:r>
          </w:p>
        </w:tc>
        <w:tc>
          <w:tcPr>
            <w:tcW w:w="2693" w:type="dxa"/>
          </w:tcPr>
          <w:p w14:paraId="7CDF799B" w14:textId="77777777" w:rsidR="00FA11E9" w:rsidRPr="00F620D8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49C1DD3" w14:textId="24493881" w:rsidTr="00FA11E9">
        <w:tc>
          <w:tcPr>
            <w:tcW w:w="562" w:type="dxa"/>
          </w:tcPr>
          <w:p w14:paraId="7C55A89D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D327D40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2E1075">
              <w:rPr>
                <w:rFonts w:ascii="Calibri" w:hAnsi="Calibri" w:cs="Calibri"/>
                <w:sz w:val="20"/>
                <w:szCs w:val="20"/>
              </w:rPr>
              <w:t>Skład zestawu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4FC07F3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Odbiornik sygnału na USB obsługujący do 16 czujników IMU/EMG – 1 szt.</w:t>
            </w:r>
          </w:p>
          <w:p w14:paraId="23C9A6F5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C</w:t>
            </w:r>
            <w:r w:rsidRPr="008135FB">
              <w:rPr>
                <w:rFonts w:cs="Calibri"/>
                <w:szCs w:val="20"/>
              </w:rPr>
              <w:t>zujniki</w:t>
            </w:r>
            <w:proofErr w:type="spellEnd"/>
            <w:r w:rsidRPr="008135FB">
              <w:rPr>
                <w:rFonts w:cs="Calibri"/>
                <w:szCs w:val="20"/>
              </w:rPr>
              <w:t xml:space="preserve"> </w:t>
            </w:r>
            <w:r>
              <w:rPr>
                <w:rFonts w:cs="Calibri"/>
                <w:szCs w:val="20"/>
              </w:rPr>
              <w:t xml:space="preserve">IMU </w:t>
            </w:r>
            <w:proofErr w:type="spellStart"/>
            <w:r w:rsidRPr="008135FB">
              <w:rPr>
                <w:rFonts w:cs="Calibri"/>
                <w:szCs w:val="20"/>
              </w:rPr>
              <w:t>bezprzewodowe</w:t>
            </w:r>
            <w:proofErr w:type="spellEnd"/>
            <w:r w:rsidRPr="008135FB">
              <w:rPr>
                <w:rFonts w:cs="Calibri"/>
                <w:szCs w:val="20"/>
              </w:rPr>
              <w:t xml:space="preserve"> – </w:t>
            </w:r>
            <w:r>
              <w:rPr>
                <w:rFonts w:cs="Calibri"/>
                <w:szCs w:val="20"/>
              </w:rPr>
              <w:t>9</w:t>
            </w:r>
            <w:r w:rsidRPr="008135FB">
              <w:rPr>
                <w:rFonts w:cs="Calibri"/>
                <w:szCs w:val="20"/>
              </w:rPr>
              <w:t xml:space="preserve"> </w:t>
            </w:r>
            <w:proofErr w:type="spellStart"/>
            <w:r w:rsidRPr="008135FB">
              <w:rPr>
                <w:rFonts w:cs="Calibri"/>
                <w:szCs w:val="20"/>
              </w:rPr>
              <w:t>szt</w:t>
            </w:r>
            <w:proofErr w:type="spellEnd"/>
            <w:r w:rsidRPr="008135FB">
              <w:rPr>
                <w:rFonts w:cs="Calibri"/>
                <w:szCs w:val="20"/>
              </w:rPr>
              <w:t>.</w:t>
            </w:r>
          </w:p>
          <w:p w14:paraId="0A16C8E4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lastRenderedPageBreak/>
              <w:t>Ładowarka do czujników IMU/EMG – 1 szt.</w:t>
            </w:r>
          </w:p>
          <w:p w14:paraId="27259C09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Walizka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Cs w:val="20"/>
              </w:rPr>
              <w:t>transportowa</w:t>
            </w:r>
            <w:proofErr w:type="spellEnd"/>
            <w:r>
              <w:rPr>
                <w:rFonts w:cs="Calibri"/>
                <w:szCs w:val="20"/>
              </w:rPr>
              <w:t xml:space="preserve"> – 1 </w:t>
            </w:r>
            <w:proofErr w:type="spellStart"/>
            <w:r>
              <w:rPr>
                <w:rFonts w:cs="Calibri"/>
                <w:szCs w:val="20"/>
              </w:rPr>
              <w:t>szt</w:t>
            </w:r>
            <w:proofErr w:type="spellEnd"/>
            <w:r>
              <w:rPr>
                <w:rFonts w:cs="Calibri"/>
                <w:szCs w:val="20"/>
              </w:rPr>
              <w:t>.</w:t>
            </w:r>
          </w:p>
          <w:p w14:paraId="68DFCA80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Mata kalibracyjna – do zachowania powtarzalności pozycji podczas kalibracji – 1 szt.</w:t>
            </w:r>
          </w:p>
          <w:p w14:paraId="6C688A68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lang w:val="pl-PL"/>
              </w:rPr>
            </w:pPr>
            <w:r w:rsidRPr="00FA11E9">
              <w:rPr>
                <w:lang w:val="pl-PL"/>
              </w:rPr>
              <w:t xml:space="preserve">Opaski wielorazowe do mocowania czujników na całe ciało – 1 </w:t>
            </w:r>
            <w:proofErr w:type="spellStart"/>
            <w:r w:rsidRPr="00FA11E9">
              <w:rPr>
                <w:lang w:val="pl-PL"/>
              </w:rPr>
              <w:t>kpl</w:t>
            </w:r>
            <w:proofErr w:type="spellEnd"/>
            <w:r w:rsidRPr="00FA11E9">
              <w:rPr>
                <w:lang w:val="pl-PL"/>
              </w:rPr>
              <w:t xml:space="preserve">., </w:t>
            </w:r>
          </w:p>
          <w:p w14:paraId="0192A5EE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</w:pPr>
            <w:r w:rsidRPr="00FA11E9">
              <w:rPr>
                <w:lang w:val="pl-PL"/>
              </w:rPr>
              <w:t xml:space="preserve">Zestaw naklejek standardowych na czujniki IMU -  2 op. </w:t>
            </w:r>
            <w:r>
              <w:t xml:space="preserve">(500 </w:t>
            </w:r>
            <w:proofErr w:type="spellStart"/>
            <w:r>
              <w:t>szt</w:t>
            </w:r>
            <w:proofErr w:type="spellEnd"/>
            <w:r>
              <w:t xml:space="preserve">. </w:t>
            </w:r>
            <w:proofErr w:type="spellStart"/>
            <w:r>
              <w:t>każde</w:t>
            </w:r>
            <w:proofErr w:type="spellEnd"/>
            <w:r>
              <w:t>)</w:t>
            </w:r>
          </w:p>
          <w:p w14:paraId="71F44F89" w14:textId="77777777" w:rsidR="00FA11E9" w:rsidRPr="002E1075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r w:rsidRPr="00FA11E9">
              <w:rPr>
                <w:lang w:val="pl-PL"/>
              </w:rPr>
              <w:t xml:space="preserve">Zestaw naklejek do tułowia -  1 op. </w:t>
            </w:r>
            <w:r>
              <w:t xml:space="preserve">(100 </w:t>
            </w:r>
            <w:proofErr w:type="spellStart"/>
            <w:r>
              <w:t>szt</w:t>
            </w:r>
            <w:proofErr w:type="spellEnd"/>
            <w:r>
              <w:t>.)</w:t>
            </w:r>
          </w:p>
        </w:tc>
        <w:tc>
          <w:tcPr>
            <w:tcW w:w="2693" w:type="dxa"/>
          </w:tcPr>
          <w:p w14:paraId="280976D2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5EDBEC0" w14:textId="0E20147C" w:rsidTr="00FA11E9">
        <w:tc>
          <w:tcPr>
            <w:tcW w:w="562" w:type="dxa"/>
          </w:tcPr>
          <w:p w14:paraId="343111FA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598B73FE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F620D8">
              <w:rPr>
                <w:rFonts w:ascii="Calibri" w:hAnsi="Calibri" w:cs="Calibri"/>
                <w:sz w:val="20"/>
                <w:szCs w:val="20"/>
              </w:rPr>
              <w:t>Wspó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łpraca urządzenia w ramach jednej platformy programowej, opisanej w pkt. IV Opisu, która posiada możliwość synchronizacji oraz rejestracji danych w jednej bazie danych 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z innymi urządzeniami takimi jak: systemy </w:t>
            </w:r>
            <w:r>
              <w:rPr>
                <w:rFonts w:ascii="Calibri" w:hAnsi="Calibri" w:cs="Calibri"/>
                <w:sz w:val="20"/>
                <w:szCs w:val="20"/>
              </w:rPr>
              <w:t>EMG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, bieżnie i platformy, bieżnie i platformy </w:t>
            </w:r>
            <w:proofErr w:type="spellStart"/>
            <w:r w:rsidRPr="008135FB">
              <w:rPr>
                <w:rFonts w:ascii="Calibri" w:hAnsi="Calibri" w:cs="Calibri"/>
                <w:sz w:val="20"/>
                <w:szCs w:val="20"/>
              </w:rPr>
              <w:t>barorezystywne</w:t>
            </w:r>
            <w:proofErr w:type="spellEnd"/>
            <w:r w:rsidRPr="008135FB">
              <w:rPr>
                <w:rFonts w:ascii="Calibri" w:hAnsi="Calibri" w:cs="Calibri"/>
                <w:sz w:val="20"/>
                <w:szCs w:val="20"/>
              </w:rPr>
              <w:t>, systemy do analizy wideo 2D, wkładki do butów</w:t>
            </w:r>
          </w:p>
        </w:tc>
        <w:tc>
          <w:tcPr>
            <w:tcW w:w="2693" w:type="dxa"/>
          </w:tcPr>
          <w:p w14:paraId="7FBE8361" w14:textId="77777777" w:rsidR="00FA11E9" w:rsidRPr="00F620D8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5585E11" w14:textId="4AC31221" w:rsidTr="00FA11E9">
        <w:tc>
          <w:tcPr>
            <w:tcW w:w="562" w:type="dxa"/>
          </w:tcPr>
          <w:p w14:paraId="1CBB9FAC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4E94DB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rozbudowy o e</w:t>
            </w:r>
            <w:r w:rsidRPr="00347BDC">
              <w:rPr>
                <w:rFonts w:ascii="Calibri" w:hAnsi="Calibri" w:cs="Calibri"/>
                <w:sz w:val="20"/>
                <w:szCs w:val="20"/>
              </w:rPr>
              <w:t xml:space="preserve">lektromagnetyczny system kalibracyjny pozwalający wprowadzić do systemu współrzędne punktów anatomiczny w przestrzeni trójwymiarowej umożliwiając tym samym kalibrację systemu czujników inercyjnych niezależnie od przybranej przez badanego pozycji </w:t>
            </w:r>
            <w:r>
              <w:rPr>
                <w:rFonts w:ascii="Calibri" w:hAnsi="Calibri" w:cs="Calibri"/>
                <w:sz w:val="20"/>
                <w:szCs w:val="20"/>
              </w:rPr>
              <w:t>– 1 zestaw (statyw wraz ze wskaźnikiem elektromagnetycznym i modułem sterującym).</w:t>
            </w:r>
          </w:p>
        </w:tc>
        <w:tc>
          <w:tcPr>
            <w:tcW w:w="2693" w:type="dxa"/>
          </w:tcPr>
          <w:p w14:paraId="389B596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0C28030" w14:textId="3AC2717B" w:rsidTr="00FA11E9">
        <w:tc>
          <w:tcPr>
            <w:tcW w:w="562" w:type="dxa"/>
            <w:shd w:val="clear" w:color="auto" w:fill="DDD9C3" w:themeFill="background2" w:themeFillShade="E6"/>
          </w:tcPr>
          <w:p w14:paraId="0A1DAF89" w14:textId="77777777" w:rsidR="00FA11E9" w:rsidRPr="009B480D" w:rsidRDefault="00FA11E9" w:rsidP="00325B55">
            <w:pPr>
              <w:pStyle w:val="Akapitzlist"/>
              <w:ind w:left="57"/>
            </w:pPr>
            <w:r>
              <w:t>III.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14:paraId="2FE3C9D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do rejestracji wideo 2D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50884F1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999665D" w14:textId="184E927A" w:rsidTr="00FA11E9">
        <w:tc>
          <w:tcPr>
            <w:tcW w:w="562" w:type="dxa"/>
          </w:tcPr>
          <w:p w14:paraId="50BC97C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E17FED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System pozwala na rejestrację zsynchronizowanego obrazu wideo z kamer wideo USB</w:t>
            </w:r>
          </w:p>
        </w:tc>
        <w:tc>
          <w:tcPr>
            <w:tcW w:w="2693" w:type="dxa"/>
          </w:tcPr>
          <w:p w14:paraId="19560E7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E28AF42" w14:textId="1576A5C8" w:rsidTr="00FA11E9">
        <w:tc>
          <w:tcPr>
            <w:tcW w:w="562" w:type="dxa"/>
          </w:tcPr>
          <w:p w14:paraId="7CF8BDD8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D981348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Kamery komunikują się za pomocą interfejsu USB 3.1</w:t>
            </w:r>
          </w:p>
        </w:tc>
        <w:tc>
          <w:tcPr>
            <w:tcW w:w="2693" w:type="dxa"/>
          </w:tcPr>
          <w:p w14:paraId="03C2B15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84D168F" w14:textId="5F1B101B" w:rsidTr="00FA11E9">
        <w:tc>
          <w:tcPr>
            <w:tcW w:w="562" w:type="dxa"/>
          </w:tcPr>
          <w:p w14:paraId="79D86BC9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EAC051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Kamery posiadają wyprowadzony przewód danych oraz przewód pozwalający na ich synchronizację z oprogramowaniem i innymi narzędziami biomechanicznymi z zestawu</w:t>
            </w:r>
          </w:p>
        </w:tc>
        <w:tc>
          <w:tcPr>
            <w:tcW w:w="2693" w:type="dxa"/>
          </w:tcPr>
          <w:p w14:paraId="2C45B50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6F230A05" w14:textId="093F7404" w:rsidTr="00FA11E9">
        <w:tc>
          <w:tcPr>
            <w:tcW w:w="562" w:type="dxa"/>
          </w:tcPr>
          <w:p w14:paraId="30672A8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0D6D72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Parametry kamer: </w:t>
            </w:r>
          </w:p>
          <w:p w14:paraId="4D07EA46" w14:textId="77777777" w:rsidR="00FA11E9" w:rsidRPr="00FA11E9" w:rsidRDefault="00FA11E9" w:rsidP="00FA11E9">
            <w:pPr>
              <w:pStyle w:val="Akapitzlist"/>
              <w:numPr>
                <w:ilvl w:val="0"/>
                <w:numId w:val="24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 xml:space="preserve">Rejestracja 120 </w:t>
            </w:r>
            <w:proofErr w:type="spellStart"/>
            <w:r w:rsidRPr="00FA11E9">
              <w:rPr>
                <w:rFonts w:cs="Calibri"/>
                <w:szCs w:val="20"/>
                <w:lang w:val="pl-PL"/>
              </w:rPr>
              <w:t>kl</w:t>
            </w:r>
            <w:proofErr w:type="spellEnd"/>
            <w:r w:rsidRPr="00FA11E9">
              <w:rPr>
                <w:rFonts w:cs="Calibri"/>
                <w:szCs w:val="20"/>
                <w:lang w:val="pl-PL"/>
              </w:rPr>
              <w:t xml:space="preserve">/s (rozdzielczość 640x480) lub 60 </w:t>
            </w:r>
            <w:proofErr w:type="spellStart"/>
            <w:r w:rsidRPr="00FA11E9">
              <w:rPr>
                <w:rFonts w:cs="Calibri"/>
                <w:szCs w:val="20"/>
                <w:lang w:val="pl-PL"/>
              </w:rPr>
              <w:t>kl</w:t>
            </w:r>
            <w:proofErr w:type="spellEnd"/>
            <w:r w:rsidRPr="00FA11E9">
              <w:rPr>
                <w:rFonts w:cs="Calibri"/>
                <w:szCs w:val="20"/>
                <w:lang w:val="pl-PL"/>
              </w:rPr>
              <w:t>/s (rozdzielczość 1920x1080 lub 1280x720)</w:t>
            </w:r>
          </w:p>
          <w:p w14:paraId="43B35EBD" w14:textId="77777777" w:rsidR="00FA11E9" w:rsidRDefault="00FA11E9" w:rsidP="00FA11E9">
            <w:pPr>
              <w:pStyle w:val="Akapitzlist"/>
              <w:numPr>
                <w:ilvl w:val="0"/>
                <w:numId w:val="24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Automatyczny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Cs w:val="20"/>
              </w:rPr>
              <w:t>balans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Cs w:val="20"/>
              </w:rPr>
              <w:t>bieli</w:t>
            </w:r>
            <w:proofErr w:type="spellEnd"/>
            <w:r>
              <w:rPr>
                <w:rFonts w:cs="Calibri"/>
                <w:szCs w:val="20"/>
              </w:rPr>
              <w:t xml:space="preserve"> i </w:t>
            </w:r>
            <w:proofErr w:type="spellStart"/>
            <w:r>
              <w:rPr>
                <w:rFonts w:cs="Calibri"/>
                <w:szCs w:val="20"/>
              </w:rPr>
              <w:t>ostrości</w:t>
            </w:r>
            <w:proofErr w:type="spellEnd"/>
          </w:p>
          <w:p w14:paraId="53465FC3" w14:textId="77777777" w:rsidR="00FA11E9" w:rsidRDefault="00FA11E9" w:rsidP="00FA11E9">
            <w:pPr>
              <w:pStyle w:val="Akapitzlist"/>
              <w:numPr>
                <w:ilvl w:val="0"/>
                <w:numId w:val="24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Stałe</w:t>
            </w:r>
            <w:proofErr w:type="spellEnd"/>
            <w:r>
              <w:rPr>
                <w:rFonts w:cs="Calibri"/>
                <w:szCs w:val="20"/>
              </w:rPr>
              <w:t xml:space="preserve"> pole </w:t>
            </w:r>
            <w:proofErr w:type="spellStart"/>
            <w:r>
              <w:rPr>
                <w:rFonts w:cs="Calibri"/>
                <w:szCs w:val="20"/>
              </w:rPr>
              <w:t>widzenia</w:t>
            </w:r>
            <w:proofErr w:type="spellEnd"/>
          </w:p>
          <w:p w14:paraId="4DD49348" w14:textId="77777777" w:rsidR="00FA11E9" w:rsidRPr="004F6EB4" w:rsidRDefault="00FA11E9" w:rsidP="00FA11E9">
            <w:pPr>
              <w:pStyle w:val="Akapitzlist"/>
              <w:numPr>
                <w:ilvl w:val="0"/>
                <w:numId w:val="24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proofErr w:type="spellStart"/>
            <w:r>
              <w:rPr>
                <w:rFonts w:cs="Calibri"/>
                <w:szCs w:val="20"/>
              </w:rPr>
              <w:t>Wbudowana</w:t>
            </w:r>
            <w:proofErr w:type="spellEnd"/>
            <w:r>
              <w:rPr>
                <w:rFonts w:cs="Calibri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Cs w:val="20"/>
              </w:rPr>
              <w:t>kompresja</w:t>
            </w:r>
            <w:proofErr w:type="spellEnd"/>
            <w:r>
              <w:rPr>
                <w:rFonts w:cs="Calibri"/>
                <w:szCs w:val="20"/>
              </w:rPr>
              <w:t xml:space="preserve"> MJPEG</w:t>
            </w:r>
          </w:p>
        </w:tc>
        <w:tc>
          <w:tcPr>
            <w:tcW w:w="2693" w:type="dxa"/>
          </w:tcPr>
          <w:p w14:paraId="62526B1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03C6083" w14:textId="0EE2F639" w:rsidTr="00FA11E9">
        <w:tc>
          <w:tcPr>
            <w:tcW w:w="562" w:type="dxa"/>
          </w:tcPr>
          <w:p w14:paraId="2E444BFE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0D241197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2E1075">
              <w:rPr>
                <w:rFonts w:ascii="Calibri" w:hAnsi="Calibri" w:cs="Calibri"/>
                <w:sz w:val="20"/>
                <w:szCs w:val="20"/>
              </w:rPr>
              <w:t>Skład zestawu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3BC377D1" w14:textId="77777777" w:rsid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 xml:space="preserve">Kamery </w:t>
            </w:r>
            <w:proofErr w:type="spellStart"/>
            <w:r>
              <w:rPr>
                <w:rFonts w:cs="Calibri"/>
                <w:szCs w:val="20"/>
              </w:rPr>
              <w:t>wideo</w:t>
            </w:r>
            <w:proofErr w:type="spellEnd"/>
            <w:r>
              <w:rPr>
                <w:rFonts w:cs="Calibri"/>
                <w:szCs w:val="20"/>
              </w:rPr>
              <w:t xml:space="preserve"> USB – 2 </w:t>
            </w:r>
            <w:proofErr w:type="spellStart"/>
            <w:r>
              <w:rPr>
                <w:rFonts w:cs="Calibri"/>
                <w:szCs w:val="20"/>
              </w:rPr>
              <w:t>szt</w:t>
            </w:r>
            <w:proofErr w:type="spellEnd"/>
            <w:r>
              <w:rPr>
                <w:rFonts w:cs="Calibri"/>
                <w:szCs w:val="20"/>
              </w:rPr>
              <w:t>.</w:t>
            </w:r>
          </w:p>
          <w:p w14:paraId="54D85BF9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Statywy z regulacją wysokości oraz głowicami z regulacją położenia kamery – 2 szt.</w:t>
            </w:r>
          </w:p>
          <w:p w14:paraId="0B4D5180" w14:textId="77777777" w:rsidR="00FA11E9" w:rsidRPr="00FA11E9" w:rsidRDefault="00FA11E9" w:rsidP="00FA11E9">
            <w:pPr>
              <w:pStyle w:val="Akapitzlist"/>
              <w:numPr>
                <w:ilvl w:val="0"/>
                <w:numId w:val="23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 xml:space="preserve">Urządzenie synchronizujące do kamer i innych narzędzi biomechanicznych – 1 szt. </w:t>
            </w:r>
          </w:p>
        </w:tc>
        <w:tc>
          <w:tcPr>
            <w:tcW w:w="2693" w:type="dxa"/>
          </w:tcPr>
          <w:p w14:paraId="340CAA45" w14:textId="77777777" w:rsidR="00FA11E9" w:rsidRPr="002E1075" w:rsidRDefault="00FA11E9" w:rsidP="00325B55">
            <w:pPr>
              <w:ind w:left="57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8DD65EE" w14:textId="64ECF06E" w:rsidTr="00FA11E9">
        <w:tc>
          <w:tcPr>
            <w:tcW w:w="562" w:type="dxa"/>
          </w:tcPr>
          <w:p w14:paraId="174F403C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65FEB9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F620D8">
              <w:rPr>
                <w:rFonts w:ascii="Calibri" w:hAnsi="Calibri" w:cs="Calibri"/>
                <w:sz w:val="20"/>
                <w:szCs w:val="20"/>
              </w:rPr>
              <w:t>Wspó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łpraca urządzenia w ramach jednej platformy programowej, opisanej w pkt. IV Opisu, która posiada możliwość synchronizacji oraz rejestracji danych w jednej bazie danych 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z innymi urządzeniami takimi jak: systemy </w:t>
            </w:r>
            <w:r>
              <w:rPr>
                <w:rFonts w:ascii="Calibri" w:hAnsi="Calibri" w:cs="Calibri"/>
                <w:sz w:val="20"/>
                <w:szCs w:val="20"/>
              </w:rPr>
              <w:t>EMG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systemu IMU, 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bieżnie i platformy, bieżnie i platformy </w:t>
            </w:r>
            <w:proofErr w:type="spellStart"/>
            <w:r w:rsidRPr="008135FB">
              <w:rPr>
                <w:rFonts w:ascii="Calibri" w:hAnsi="Calibri" w:cs="Calibri"/>
                <w:sz w:val="20"/>
                <w:szCs w:val="20"/>
              </w:rPr>
              <w:t>barorezystywne</w:t>
            </w:r>
            <w:proofErr w:type="spellEnd"/>
            <w:r w:rsidRPr="008135FB">
              <w:rPr>
                <w:rFonts w:ascii="Calibri" w:hAnsi="Calibri" w:cs="Calibri"/>
                <w:sz w:val="20"/>
                <w:szCs w:val="20"/>
              </w:rPr>
              <w:t>, wkładki do butów</w:t>
            </w:r>
          </w:p>
        </w:tc>
        <w:tc>
          <w:tcPr>
            <w:tcW w:w="2693" w:type="dxa"/>
          </w:tcPr>
          <w:p w14:paraId="70D0A438" w14:textId="77777777" w:rsidR="00FA11E9" w:rsidRPr="00F620D8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22BB82CE" w14:textId="0F38E6A4" w:rsidTr="00FA11E9">
        <w:tc>
          <w:tcPr>
            <w:tcW w:w="562" w:type="dxa"/>
            <w:shd w:val="clear" w:color="auto" w:fill="DDD9C3" w:themeFill="background2" w:themeFillShade="E6"/>
          </w:tcPr>
          <w:p w14:paraId="209C3B26" w14:textId="77777777" w:rsidR="00FA11E9" w:rsidRPr="009B480D" w:rsidRDefault="00FA11E9" w:rsidP="00325B55">
            <w:pPr>
              <w:pStyle w:val="Akapitzlist"/>
              <w:ind w:left="57"/>
            </w:pPr>
            <w:r w:rsidRPr="009B480D">
              <w:t>I</w:t>
            </w:r>
            <w:r>
              <w:t>V</w:t>
            </w:r>
            <w:r w:rsidRPr="009B480D">
              <w:t>.</w:t>
            </w:r>
          </w:p>
        </w:tc>
        <w:tc>
          <w:tcPr>
            <w:tcW w:w="6379" w:type="dxa"/>
            <w:shd w:val="clear" w:color="auto" w:fill="DDD9C3" w:themeFill="background2" w:themeFillShade="E6"/>
          </w:tcPr>
          <w:p w14:paraId="2495D28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Wymagania oprogramowania do rejestracji i analizy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14:paraId="14F4E37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B9C3BFF" w14:textId="11C632EE" w:rsidTr="00FA11E9">
        <w:tc>
          <w:tcPr>
            <w:tcW w:w="562" w:type="dxa"/>
          </w:tcPr>
          <w:p w14:paraId="0E95DDEC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66F6C58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 oprogramowanie pozwalające na rejestrację i analizę danych w sposób zsynchronizowany sprzętowo i programowo, z każdego z urządzeń opisanych w punktach I, II, III.</w:t>
            </w:r>
          </w:p>
        </w:tc>
        <w:tc>
          <w:tcPr>
            <w:tcW w:w="2693" w:type="dxa"/>
          </w:tcPr>
          <w:p w14:paraId="7B9C95D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4544616" w14:textId="412E7BCE" w:rsidTr="00FA11E9">
        <w:tc>
          <w:tcPr>
            <w:tcW w:w="562" w:type="dxa"/>
          </w:tcPr>
          <w:p w14:paraId="53B658D0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579FFB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Dane są zapisywane w bazie danych będącej częścią oprogramowania do rejestracji i analizy danych. B</w:t>
            </w:r>
            <w:r w:rsidRPr="00CE047D">
              <w:rPr>
                <w:rFonts w:ascii="Calibri" w:hAnsi="Calibri" w:cs="Calibri"/>
                <w:sz w:val="20"/>
                <w:szCs w:val="20"/>
              </w:rPr>
              <w:t>az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CE047D">
              <w:rPr>
                <w:rFonts w:ascii="Calibri" w:hAnsi="Calibri" w:cs="Calibri"/>
                <w:sz w:val="20"/>
                <w:szCs w:val="20"/>
              </w:rPr>
              <w:t xml:space="preserve"> danych pozwalając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CE047D">
              <w:rPr>
                <w:rFonts w:ascii="Calibri" w:hAnsi="Calibri" w:cs="Calibri"/>
                <w:sz w:val="20"/>
                <w:szCs w:val="20"/>
              </w:rPr>
              <w:t xml:space="preserve"> na archiwizację różnorodnych plików źródłowych dla gromadzenia kompletnej informacji o pacjencie (pliki, zdjęcia, filmy)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F5067F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3BAB53B" w14:textId="3AB1A901" w:rsidTr="00FA11E9">
        <w:tc>
          <w:tcPr>
            <w:tcW w:w="562" w:type="dxa"/>
          </w:tcPr>
          <w:p w14:paraId="3011605B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5AA5CE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lokalizacji pliku z bazą danych oprogramowania w lokalnej sieci LAN z możliwości dostępu do niej z różnych komputerów znajdujących się w tej samej sieci.</w:t>
            </w:r>
          </w:p>
        </w:tc>
        <w:tc>
          <w:tcPr>
            <w:tcW w:w="2693" w:type="dxa"/>
          </w:tcPr>
          <w:p w14:paraId="4CAD544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B8AB07A" w14:textId="3086AACB" w:rsidTr="00FA11E9">
        <w:tc>
          <w:tcPr>
            <w:tcW w:w="562" w:type="dxa"/>
          </w:tcPr>
          <w:p w14:paraId="7CC74B75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4A6BC1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bserwacja w czasie rzeczywistym sygnału,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np. w celu wykorzystania jako</w:t>
            </w:r>
            <w:r w:rsidRPr="008135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135FB">
              <w:rPr>
                <w:rFonts w:ascii="Calibri" w:hAnsi="Calibri" w:cs="Calibri"/>
                <w:sz w:val="20"/>
                <w:szCs w:val="20"/>
              </w:rPr>
              <w:t>biofeedback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proofErr w:type="spellEnd"/>
            <w:r w:rsidRPr="008135FB">
              <w:rPr>
                <w:rFonts w:ascii="Calibri" w:hAnsi="Calibri" w:cs="Calibri"/>
                <w:sz w:val="20"/>
                <w:szCs w:val="20"/>
              </w:rPr>
              <w:t xml:space="preserve"> podczas treningu</w:t>
            </w:r>
          </w:p>
        </w:tc>
        <w:tc>
          <w:tcPr>
            <w:tcW w:w="2693" w:type="dxa"/>
          </w:tcPr>
          <w:p w14:paraId="3952EB6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C94C646" w14:textId="3D1E07CB" w:rsidTr="00FA11E9">
        <w:tc>
          <w:tcPr>
            <w:tcW w:w="562" w:type="dxa"/>
          </w:tcPr>
          <w:p w14:paraId="62A0DDEF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506EFAB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8135FB">
              <w:rPr>
                <w:rFonts w:ascii="Calibri" w:hAnsi="Calibri" w:cs="Calibri"/>
                <w:sz w:val="20"/>
                <w:szCs w:val="20"/>
              </w:rPr>
              <w:t>rzedstawienie surowego zapisu lub przetworzonego przez narzędzia oprogramowania</w:t>
            </w:r>
          </w:p>
        </w:tc>
        <w:tc>
          <w:tcPr>
            <w:tcW w:w="2693" w:type="dxa"/>
          </w:tcPr>
          <w:p w14:paraId="441DB8C2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841B72D" w14:textId="4345C54A" w:rsidTr="00FA11E9">
        <w:tc>
          <w:tcPr>
            <w:tcW w:w="562" w:type="dxa"/>
          </w:tcPr>
          <w:p w14:paraId="0287411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9D840FC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CE047D">
              <w:rPr>
                <w:rFonts w:ascii="Calibri" w:hAnsi="Calibri" w:cs="Calibri"/>
                <w:sz w:val="20"/>
                <w:szCs w:val="20"/>
              </w:rPr>
              <w:t>bróbka zarejestrowanego sygnału (identyfikacja zdarzeń, faz ruchu, zmiana skali, powiększenie, nakładanie zapisów)</w:t>
            </w:r>
          </w:p>
        </w:tc>
        <w:tc>
          <w:tcPr>
            <w:tcW w:w="2693" w:type="dxa"/>
          </w:tcPr>
          <w:p w14:paraId="66AE876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D6E1B8F" w14:textId="508DDE0D" w:rsidTr="00FA11E9">
        <w:tc>
          <w:tcPr>
            <w:tcW w:w="562" w:type="dxa"/>
          </w:tcPr>
          <w:p w14:paraId="2C1D0999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105FAA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760DA3">
              <w:rPr>
                <w:rFonts w:ascii="Calibri" w:hAnsi="Calibri" w:cs="Calibri"/>
                <w:sz w:val="20"/>
                <w:szCs w:val="20"/>
              </w:rPr>
              <w:t>Eksport danych do innych narzędzi obróbki statystycznej</w:t>
            </w:r>
            <w:r>
              <w:rPr>
                <w:rFonts w:ascii="Calibri" w:hAnsi="Calibri" w:cs="Calibri"/>
                <w:sz w:val="20"/>
                <w:szCs w:val="20"/>
              </w:rPr>
              <w:t>, do formatów m.in. takich jak: *.c3d, *.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bvh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*.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csv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*.mat</w:t>
            </w:r>
          </w:p>
        </w:tc>
        <w:tc>
          <w:tcPr>
            <w:tcW w:w="2693" w:type="dxa"/>
          </w:tcPr>
          <w:p w14:paraId="6D8C6BD1" w14:textId="77777777" w:rsidR="00FA11E9" w:rsidRPr="00760DA3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0422EE50" w14:textId="3F111BA0" w:rsidTr="00FA11E9">
        <w:tc>
          <w:tcPr>
            <w:tcW w:w="562" w:type="dxa"/>
          </w:tcPr>
          <w:p w14:paraId="542401A8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4607987" w14:textId="77777777" w:rsidR="00FA11E9" w:rsidRPr="00FA11E9" w:rsidRDefault="00FA11E9" w:rsidP="00325B55">
            <w:pPr>
              <w:pStyle w:val="Akapitzlist"/>
              <w:ind w:left="57"/>
              <w:rPr>
                <w:lang w:val="pl-PL"/>
              </w:rPr>
            </w:pPr>
            <w:r w:rsidRPr="00FA11E9">
              <w:rPr>
                <w:lang w:val="pl-PL"/>
              </w:rPr>
              <w:t>Baza gotowych protokołów pomiarowych i możliwość tworzenia własnych</w:t>
            </w:r>
          </w:p>
        </w:tc>
        <w:tc>
          <w:tcPr>
            <w:tcW w:w="2693" w:type="dxa"/>
          </w:tcPr>
          <w:p w14:paraId="0E5D95C8" w14:textId="77777777" w:rsidR="00FA11E9" w:rsidRPr="00FA11E9" w:rsidRDefault="00FA11E9" w:rsidP="00325B55">
            <w:pPr>
              <w:pStyle w:val="Akapitzlist"/>
              <w:ind w:left="57"/>
              <w:rPr>
                <w:lang w:val="pl-PL"/>
              </w:rPr>
            </w:pPr>
          </w:p>
        </w:tc>
      </w:tr>
      <w:tr w:rsidR="00FA11E9" w14:paraId="4A27B265" w14:textId="3747C62A" w:rsidTr="00FA11E9">
        <w:tc>
          <w:tcPr>
            <w:tcW w:w="562" w:type="dxa"/>
          </w:tcPr>
          <w:p w14:paraId="4B1D245D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808F18E" w14:textId="77777777" w:rsidR="00FA11E9" w:rsidRPr="00FA11E9" w:rsidRDefault="00FA11E9" w:rsidP="00325B55">
            <w:pPr>
              <w:pStyle w:val="Akapitzlist"/>
              <w:ind w:left="57"/>
              <w:rPr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Tworzenie raportów wg proponowanych wzorców lub własnych</w:t>
            </w:r>
          </w:p>
        </w:tc>
        <w:tc>
          <w:tcPr>
            <w:tcW w:w="2693" w:type="dxa"/>
          </w:tcPr>
          <w:p w14:paraId="578A0F0D" w14:textId="77777777" w:rsidR="00FA11E9" w:rsidRPr="00FA11E9" w:rsidRDefault="00FA11E9" w:rsidP="00325B55">
            <w:pPr>
              <w:pStyle w:val="Akapitzlist"/>
              <w:ind w:left="57"/>
              <w:rPr>
                <w:rFonts w:cs="Calibri"/>
                <w:szCs w:val="20"/>
                <w:lang w:val="pl-PL"/>
              </w:rPr>
            </w:pPr>
          </w:p>
        </w:tc>
      </w:tr>
      <w:tr w:rsidR="00FA11E9" w14:paraId="57DC66A0" w14:textId="66703EBC" w:rsidTr="00FA11E9">
        <w:tc>
          <w:tcPr>
            <w:tcW w:w="562" w:type="dxa"/>
          </w:tcPr>
          <w:p w14:paraId="6FF3B66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3A9E5A8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760DA3">
              <w:rPr>
                <w:rFonts w:ascii="Calibri" w:hAnsi="Calibri" w:cs="Calibri"/>
                <w:sz w:val="20"/>
                <w:szCs w:val="20"/>
              </w:rPr>
              <w:t>Kreator protokołów pomiarowych pozwalający na stworzenie sekwencji czynności ruchowych w jednym zapisie sygnału</w:t>
            </w:r>
            <w:r>
              <w:rPr>
                <w:rFonts w:ascii="Calibri" w:hAnsi="Calibri" w:cs="Calibri"/>
                <w:sz w:val="20"/>
                <w:szCs w:val="20"/>
              </w:rPr>
              <w:t>, zarówno dla jednego jak i kilku systemów podłączonych do zestawu.</w:t>
            </w:r>
          </w:p>
        </w:tc>
        <w:tc>
          <w:tcPr>
            <w:tcW w:w="2693" w:type="dxa"/>
          </w:tcPr>
          <w:p w14:paraId="7B23AA67" w14:textId="77777777" w:rsidR="00FA11E9" w:rsidRPr="00760DA3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2377360" w14:textId="224D3824" w:rsidTr="00FA11E9">
        <w:tc>
          <w:tcPr>
            <w:tcW w:w="562" w:type="dxa"/>
          </w:tcPr>
          <w:p w14:paraId="3D59E70F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3D02099C" w14:textId="77777777" w:rsidR="00FA11E9" w:rsidRPr="00760DA3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wprowadzania do oprogramowania danych referencyjnych i odnoszenia uzyskiwanych danych do danych referencyjnych.</w:t>
            </w:r>
          </w:p>
        </w:tc>
        <w:tc>
          <w:tcPr>
            <w:tcW w:w="2693" w:type="dxa"/>
          </w:tcPr>
          <w:p w14:paraId="076F8756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38F5063" w14:textId="5CA7A1F1" w:rsidTr="00FA11E9">
        <w:tc>
          <w:tcPr>
            <w:tcW w:w="562" w:type="dxa"/>
          </w:tcPr>
          <w:p w14:paraId="7451EB36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5B95F72" w14:textId="77777777" w:rsidR="00FA11E9" w:rsidRPr="00760DA3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Edytor formuł oparty na języku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Python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umożliwiający zastosowanie własnych funkcji matematycznych do mierzonych sygnałów w celu tworzenia nowych sygnałów.</w:t>
            </w:r>
          </w:p>
        </w:tc>
        <w:tc>
          <w:tcPr>
            <w:tcW w:w="2693" w:type="dxa"/>
          </w:tcPr>
          <w:p w14:paraId="25FC812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8CBBAC8" w14:textId="62F29C03" w:rsidTr="00FA11E9">
        <w:tc>
          <w:tcPr>
            <w:tcW w:w="562" w:type="dxa"/>
          </w:tcPr>
          <w:p w14:paraId="1C0BB3BE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7FB4855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Dodatkowo, w ramach modułu EMG:</w:t>
            </w:r>
          </w:p>
          <w:p w14:paraId="4E12A338" w14:textId="77777777" w:rsidR="00FA11E9" w:rsidRPr="00FA11E9" w:rsidRDefault="00FA11E9" w:rsidP="00FA11E9">
            <w:pPr>
              <w:pStyle w:val="Akapitzlist"/>
              <w:numPr>
                <w:ilvl w:val="0"/>
                <w:numId w:val="25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Przedstawienie surowego zapisu lub przetworzonego przez narzędzia oprogramowania (oczyszczanie, wygładzanie, normalizacja sygnału do maksymalnego napięcia izometrycznego MVC)</w:t>
            </w:r>
          </w:p>
          <w:p w14:paraId="3C0C79FB" w14:textId="77777777" w:rsidR="00FA11E9" w:rsidRPr="00FA11E9" w:rsidRDefault="00FA11E9" w:rsidP="00FA11E9">
            <w:pPr>
              <w:pStyle w:val="Akapitzlist"/>
              <w:numPr>
                <w:ilvl w:val="0"/>
                <w:numId w:val="25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Analiza w czasie rzeczywistym spektrum częstotliwości (FFT spectrum)</w:t>
            </w:r>
          </w:p>
          <w:p w14:paraId="45B05578" w14:textId="77777777" w:rsidR="00FA11E9" w:rsidRPr="00FA11E9" w:rsidRDefault="00FA11E9" w:rsidP="00FA11E9">
            <w:pPr>
              <w:pStyle w:val="Akapitzlist"/>
              <w:numPr>
                <w:ilvl w:val="0"/>
                <w:numId w:val="25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Możliwość wykorzystania gotowych protokołów pomiarowych w tym m.in.: standardowa analiza EMG, ocena symetrii i koordynacji aktywności mięśni, ocena wzorców aktywności, zmęczenia, spektrum częstotliwości</w:t>
            </w:r>
          </w:p>
        </w:tc>
        <w:tc>
          <w:tcPr>
            <w:tcW w:w="2693" w:type="dxa"/>
          </w:tcPr>
          <w:p w14:paraId="105814C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57FAF2BF" w14:textId="1E22E407" w:rsidTr="00FA11E9">
        <w:tc>
          <w:tcPr>
            <w:tcW w:w="562" w:type="dxa"/>
          </w:tcPr>
          <w:p w14:paraId="5AC94A7E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773BBAAE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Dodatkowo, w ramach modułu IMU:</w:t>
            </w:r>
          </w:p>
          <w:p w14:paraId="4975AF87" w14:textId="77777777" w:rsidR="00FA11E9" w:rsidRPr="00FA11E9" w:rsidRDefault="00FA11E9" w:rsidP="00FA11E9">
            <w:pPr>
              <w:pStyle w:val="Akapitzlist"/>
              <w:numPr>
                <w:ilvl w:val="0"/>
                <w:numId w:val="26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Możliwość podglądu danych z sensorów pola magnetycznego w celu oceny potencjalnych zakłóceń pomiarowych</w:t>
            </w:r>
          </w:p>
          <w:p w14:paraId="42DBB3DF" w14:textId="77777777" w:rsidR="00FA11E9" w:rsidRPr="00FA11E9" w:rsidRDefault="00FA11E9" w:rsidP="00FA11E9">
            <w:pPr>
              <w:pStyle w:val="Akapitzlist"/>
              <w:numPr>
                <w:ilvl w:val="0"/>
                <w:numId w:val="26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Możliwość rejestracji i analizy przyspieszeń liniowych i orientacji czujników 3D</w:t>
            </w:r>
          </w:p>
          <w:p w14:paraId="01904616" w14:textId="77777777" w:rsidR="00FA11E9" w:rsidRPr="00FA11E9" w:rsidRDefault="00FA11E9" w:rsidP="00FA11E9">
            <w:pPr>
              <w:pStyle w:val="Akapitzlist"/>
              <w:numPr>
                <w:ilvl w:val="0"/>
                <w:numId w:val="26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Możliwość pomiaru zmian kątów pomiędzy segmentami</w:t>
            </w:r>
          </w:p>
          <w:p w14:paraId="16DD65D4" w14:textId="77777777" w:rsidR="00FA11E9" w:rsidRPr="00FA11E9" w:rsidRDefault="00FA11E9" w:rsidP="00FA11E9">
            <w:pPr>
              <w:pStyle w:val="Akapitzlist"/>
              <w:numPr>
                <w:ilvl w:val="0"/>
                <w:numId w:val="26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Możliwość wykorzystania gotowych protokołów do oceny chodu i zakresu ruchomości (ROM).</w:t>
            </w:r>
          </w:p>
          <w:p w14:paraId="46983375" w14:textId="77777777" w:rsidR="00FA11E9" w:rsidRPr="00FA11E9" w:rsidRDefault="00FA11E9" w:rsidP="00FA11E9">
            <w:pPr>
              <w:pStyle w:val="Akapitzlist"/>
              <w:numPr>
                <w:ilvl w:val="0"/>
                <w:numId w:val="26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Automatyczna detekcja kroków podczas analizy chodu</w:t>
            </w:r>
          </w:p>
        </w:tc>
        <w:tc>
          <w:tcPr>
            <w:tcW w:w="2693" w:type="dxa"/>
          </w:tcPr>
          <w:p w14:paraId="3B929511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682A6AD" w14:textId="016D93AF" w:rsidTr="00FA11E9">
        <w:tc>
          <w:tcPr>
            <w:tcW w:w="562" w:type="dxa"/>
          </w:tcPr>
          <w:p w14:paraId="513F6672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84A142F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Dodatkowo, w ramach modułu wideo:</w:t>
            </w:r>
          </w:p>
          <w:p w14:paraId="1CF510B7" w14:textId="77777777" w:rsidR="00FA11E9" w:rsidRPr="00FA11E9" w:rsidRDefault="00FA11E9" w:rsidP="00FA11E9">
            <w:pPr>
              <w:pStyle w:val="Akapitzlist"/>
              <w:numPr>
                <w:ilvl w:val="0"/>
                <w:numId w:val="27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 xml:space="preserve">Prowadzenie </w:t>
            </w:r>
            <w:proofErr w:type="spellStart"/>
            <w:r w:rsidRPr="00FA11E9">
              <w:rPr>
                <w:rFonts w:cs="Calibri"/>
                <w:szCs w:val="20"/>
                <w:lang w:val="pl-PL"/>
              </w:rPr>
              <w:t>bezmarkerowej</w:t>
            </w:r>
            <w:proofErr w:type="spellEnd"/>
            <w:r w:rsidRPr="00FA11E9">
              <w:rPr>
                <w:rFonts w:cs="Calibri"/>
                <w:szCs w:val="20"/>
                <w:lang w:val="pl-PL"/>
              </w:rPr>
              <w:t xml:space="preserve"> analizy wideo 2D z możliwością wykorzystania tych danych do raportowania</w:t>
            </w:r>
          </w:p>
          <w:p w14:paraId="008EF475" w14:textId="77777777" w:rsidR="00FA11E9" w:rsidRPr="00FA11E9" w:rsidRDefault="00FA11E9" w:rsidP="00FA11E9">
            <w:pPr>
              <w:pStyle w:val="Akapitzlist"/>
              <w:numPr>
                <w:ilvl w:val="0"/>
                <w:numId w:val="27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Baza gotowych protokołów pomiarowych i możliwość tworzenia własnych</w:t>
            </w:r>
          </w:p>
          <w:p w14:paraId="0744D3EC" w14:textId="77777777" w:rsidR="00FA11E9" w:rsidRPr="00FA11E9" w:rsidRDefault="00FA11E9" w:rsidP="00FA11E9">
            <w:pPr>
              <w:pStyle w:val="Akapitzlist"/>
              <w:numPr>
                <w:ilvl w:val="0"/>
                <w:numId w:val="27"/>
              </w:numPr>
              <w:ind w:right="57"/>
              <w:contextualSpacing w:val="0"/>
              <w:jc w:val="left"/>
              <w:rPr>
                <w:rFonts w:cs="Calibri"/>
                <w:szCs w:val="20"/>
                <w:lang w:val="pl-PL"/>
              </w:rPr>
            </w:pPr>
            <w:r w:rsidRPr="00FA11E9">
              <w:rPr>
                <w:rFonts w:cs="Calibri"/>
                <w:szCs w:val="20"/>
                <w:lang w:val="pl-PL"/>
              </w:rPr>
              <w:t>Tworzenie raportów wg proponowanych wzorców lub własnych</w:t>
            </w:r>
          </w:p>
        </w:tc>
        <w:tc>
          <w:tcPr>
            <w:tcW w:w="2693" w:type="dxa"/>
          </w:tcPr>
          <w:p w14:paraId="63C74044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3E9FA35C" w14:textId="6DF96A89" w:rsidTr="00FA11E9">
        <w:tc>
          <w:tcPr>
            <w:tcW w:w="562" w:type="dxa"/>
          </w:tcPr>
          <w:p w14:paraId="0D412B0E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181D7F0C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Oprogramowanie jest dostarczane z trzema licencjami i możliwością ich aktualizacji przez cały okres gwarancji.</w:t>
            </w:r>
          </w:p>
        </w:tc>
        <w:tc>
          <w:tcPr>
            <w:tcW w:w="2693" w:type="dxa"/>
          </w:tcPr>
          <w:p w14:paraId="1478FC6A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1BFACB34" w14:textId="00781EB1" w:rsidTr="00FA11E9">
        <w:tc>
          <w:tcPr>
            <w:tcW w:w="562" w:type="dxa"/>
          </w:tcPr>
          <w:p w14:paraId="0D4ADC83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0BFA4A23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Licencje oprogramowania nie wygasają</w:t>
            </w:r>
          </w:p>
        </w:tc>
        <w:tc>
          <w:tcPr>
            <w:tcW w:w="2693" w:type="dxa"/>
          </w:tcPr>
          <w:p w14:paraId="1B3E17E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7C77104C" w14:textId="3828148C" w:rsidTr="00FA11E9">
        <w:tc>
          <w:tcPr>
            <w:tcW w:w="562" w:type="dxa"/>
          </w:tcPr>
          <w:p w14:paraId="7F523CFD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10FAB178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Licencje „pływające” – z możliwością przenoszenia między komputerami</w:t>
            </w:r>
          </w:p>
        </w:tc>
        <w:tc>
          <w:tcPr>
            <w:tcW w:w="2693" w:type="dxa"/>
          </w:tcPr>
          <w:p w14:paraId="74A90819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EC0CEC6" w14:textId="13A8A94F" w:rsidTr="00FA11E9">
        <w:tc>
          <w:tcPr>
            <w:tcW w:w="562" w:type="dxa"/>
          </w:tcPr>
          <w:p w14:paraId="7EB92D4A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10B6F7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 w:rsidRPr="0033109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Możliwość uzyskania bezpłatnych licencja studenckich na cele dydaktyczne, pozwalające na analizę danych zarejestrowanych na stanowiskach z licencją standardową, bez funkcji umożliwiającej prowadzenia pomiarów</w:t>
            </w:r>
          </w:p>
        </w:tc>
        <w:tc>
          <w:tcPr>
            <w:tcW w:w="2693" w:type="dxa"/>
          </w:tcPr>
          <w:p w14:paraId="487409D9" w14:textId="77777777" w:rsidR="00FA11E9" w:rsidRPr="0033109E" w:rsidRDefault="00FA11E9" w:rsidP="00325B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A11E9" w14:paraId="20C93FE9" w14:textId="26AAB4FB" w:rsidTr="00FA11E9">
        <w:tc>
          <w:tcPr>
            <w:tcW w:w="562" w:type="dxa"/>
          </w:tcPr>
          <w:p w14:paraId="55C95CE4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28FD844D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Oprogramowanie modułowe, z możliwością rozbudowy o dodatkowe moduły do rejestracji, integracji i wspólnego raportowania danych pochodzących z: system oceny ciśnienia podeszwowego, platform dynamometrycznych</w:t>
            </w:r>
          </w:p>
        </w:tc>
        <w:tc>
          <w:tcPr>
            <w:tcW w:w="2693" w:type="dxa"/>
          </w:tcPr>
          <w:p w14:paraId="7DEDD147" w14:textId="77777777" w:rsidR="00FA11E9" w:rsidRDefault="00FA11E9" w:rsidP="00325B5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A11E9" w14:paraId="4A5024CE" w14:textId="278297AA" w:rsidTr="00FA11E9">
        <w:tc>
          <w:tcPr>
            <w:tcW w:w="562" w:type="dxa"/>
          </w:tcPr>
          <w:p w14:paraId="63A5A17D" w14:textId="77777777" w:rsidR="00FA11E9" w:rsidRPr="00FA11E9" w:rsidRDefault="00FA11E9" w:rsidP="00FA11E9">
            <w:pPr>
              <w:pStyle w:val="Akapitzlist"/>
              <w:ind w:left="57" w:right="57"/>
              <w:contextualSpacing w:val="0"/>
              <w:jc w:val="left"/>
              <w:rPr>
                <w:lang w:val="pl-PL"/>
              </w:rPr>
            </w:pPr>
          </w:p>
        </w:tc>
        <w:tc>
          <w:tcPr>
            <w:tcW w:w="6379" w:type="dxa"/>
          </w:tcPr>
          <w:p w14:paraId="64311C10" w14:textId="77777777" w:rsidR="00FA11E9" w:rsidRPr="0033109E" w:rsidRDefault="00FA11E9" w:rsidP="00325B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3109E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Możliwość rozbudowy modułu IMU o bazę gotowych raportów ergonomicznych wg metodyki:</w:t>
            </w:r>
          </w:p>
          <w:p w14:paraId="4B0E81FB" w14:textId="77777777" w:rsidR="00FA11E9" w:rsidRPr="0033109E" w:rsidRDefault="00FA11E9" w:rsidP="00FA11E9">
            <w:pPr>
              <w:pStyle w:val="Akapitzlist"/>
              <w:numPr>
                <w:ilvl w:val="0"/>
                <w:numId w:val="22"/>
              </w:numPr>
              <w:ind w:right="57"/>
              <w:contextualSpacing w:val="0"/>
              <w:jc w:val="left"/>
              <w:rPr>
                <w:color w:val="000000" w:themeColor="text1"/>
              </w:rPr>
            </w:pPr>
            <w:r w:rsidRPr="0033109E">
              <w:rPr>
                <w:color w:val="000000" w:themeColor="text1"/>
              </w:rPr>
              <w:t>NIOSH</w:t>
            </w:r>
          </w:p>
          <w:p w14:paraId="069D50CE" w14:textId="77777777" w:rsidR="00FA11E9" w:rsidRPr="0033109E" w:rsidRDefault="00FA11E9" w:rsidP="00FA11E9">
            <w:pPr>
              <w:pStyle w:val="Akapitzlist"/>
              <w:numPr>
                <w:ilvl w:val="0"/>
                <w:numId w:val="22"/>
              </w:numPr>
              <w:ind w:right="57"/>
              <w:contextualSpacing w:val="0"/>
              <w:jc w:val="left"/>
              <w:rPr>
                <w:color w:val="000000" w:themeColor="text1"/>
              </w:rPr>
            </w:pPr>
            <w:r w:rsidRPr="0033109E">
              <w:rPr>
                <w:color w:val="000000" w:themeColor="text1"/>
              </w:rPr>
              <w:t>RULA</w:t>
            </w:r>
          </w:p>
          <w:p w14:paraId="5C31A169" w14:textId="77777777" w:rsidR="00FA11E9" w:rsidRPr="0033109E" w:rsidRDefault="00FA11E9" w:rsidP="00FA11E9">
            <w:pPr>
              <w:pStyle w:val="Akapitzlist"/>
              <w:numPr>
                <w:ilvl w:val="0"/>
                <w:numId w:val="22"/>
              </w:numPr>
              <w:ind w:right="57"/>
              <w:contextualSpacing w:val="0"/>
              <w:jc w:val="left"/>
              <w:rPr>
                <w:color w:val="000000" w:themeColor="text1"/>
              </w:rPr>
            </w:pPr>
            <w:r w:rsidRPr="0033109E">
              <w:rPr>
                <w:color w:val="000000" w:themeColor="text1"/>
              </w:rPr>
              <w:t>REBA</w:t>
            </w:r>
          </w:p>
          <w:p w14:paraId="770A2A49" w14:textId="77777777" w:rsidR="00FA11E9" w:rsidRPr="0033109E" w:rsidRDefault="00FA11E9" w:rsidP="00FA11E9">
            <w:pPr>
              <w:pStyle w:val="Akapitzlist"/>
              <w:numPr>
                <w:ilvl w:val="0"/>
                <w:numId w:val="22"/>
              </w:numPr>
              <w:ind w:right="57"/>
              <w:contextualSpacing w:val="0"/>
              <w:jc w:val="left"/>
            </w:pPr>
            <w:r w:rsidRPr="0033109E">
              <w:rPr>
                <w:color w:val="000000" w:themeColor="text1"/>
              </w:rPr>
              <w:t>Liberty Mutual Manual Material Handling</w:t>
            </w:r>
          </w:p>
          <w:p w14:paraId="5C0516FF" w14:textId="77777777" w:rsidR="00FA11E9" w:rsidRPr="003B39CF" w:rsidRDefault="00FA11E9" w:rsidP="00FA11E9">
            <w:pPr>
              <w:pStyle w:val="Akapitzlist"/>
              <w:numPr>
                <w:ilvl w:val="0"/>
                <w:numId w:val="22"/>
              </w:numPr>
              <w:ind w:right="57"/>
              <w:contextualSpacing w:val="0"/>
              <w:jc w:val="left"/>
            </w:pPr>
            <w:proofErr w:type="spellStart"/>
            <w:r w:rsidRPr="00347BDC">
              <w:t>Ocena</w:t>
            </w:r>
            <w:proofErr w:type="spellEnd"/>
            <w:r w:rsidRPr="00347BDC">
              <w:t xml:space="preserve"> </w:t>
            </w:r>
            <w:proofErr w:type="spellStart"/>
            <w:r w:rsidRPr="00347BDC">
              <w:t>kompresji</w:t>
            </w:r>
            <w:proofErr w:type="spellEnd"/>
            <w:r w:rsidRPr="00347BDC">
              <w:t xml:space="preserve"> </w:t>
            </w:r>
            <w:proofErr w:type="spellStart"/>
            <w:r w:rsidRPr="00347BDC">
              <w:t>odcinka</w:t>
            </w:r>
            <w:proofErr w:type="spellEnd"/>
            <w:r w:rsidRPr="00347BDC">
              <w:t xml:space="preserve"> </w:t>
            </w:r>
            <w:proofErr w:type="spellStart"/>
            <w:r w:rsidRPr="00347BDC">
              <w:t>lędźwiowego</w:t>
            </w:r>
            <w:proofErr w:type="spellEnd"/>
          </w:p>
        </w:tc>
        <w:tc>
          <w:tcPr>
            <w:tcW w:w="2693" w:type="dxa"/>
          </w:tcPr>
          <w:p w14:paraId="58012CCC" w14:textId="77777777" w:rsidR="00FA11E9" w:rsidRPr="0033109E" w:rsidRDefault="00FA11E9" w:rsidP="00325B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FA11E9" w14:paraId="5270307B" w14:textId="4020785C" w:rsidTr="00FA11E9">
        <w:tc>
          <w:tcPr>
            <w:tcW w:w="562" w:type="dxa"/>
          </w:tcPr>
          <w:p w14:paraId="7FA0C973" w14:textId="77777777" w:rsidR="00FA11E9" w:rsidRPr="009B480D" w:rsidRDefault="00FA11E9" w:rsidP="00FA11E9">
            <w:pPr>
              <w:pStyle w:val="Akapitzlist"/>
              <w:ind w:left="57" w:right="57"/>
              <w:contextualSpacing w:val="0"/>
              <w:jc w:val="left"/>
            </w:pPr>
          </w:p>
        </w:tc>
        <w:tc>
          <w:tcPr>
            <w:tcW w:w="6379" w:type="dxa"/>
          </w:tcPr>
          <w:p w14:paraId="565D4014" w14:textId="77777777" w:rsidR="00FA11E9" w:rsidRPr="0033109E" w:rsidRDefault="00FA11E9" w:rsidP="00325B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Możliwość rozbudowy modułu wideo 2D o zestaw raportów pozwalających na automatyzację ocenę biomechanicznej biegaczy na bieżni</w:t>
            </w:r>
          </w:p>
        </w:tc>
        <w:tc>
          <w:tcPr>
            <w:tcW w:w="2693" w:type="dxa"/>
          </w:tcPr>
          <w:p w14:paraId="38B62AA1" w14:textId="77777777" w:rsidR="00FA11E9" w:rsidRDefault="00FA11E9" w:rsidP="00325B5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3500CA22" w14:textId="77777777" w:rsidR="00FA11E9" w:rsidRPr="008135FB" w:rsidRDefault="00FA11E9" w:rsidP="00FA11E9">
      <w:pPr>
        <w:rPr>
          <w:rFonts w:ascii="Calibri" w:hAnsi="Calibri" w:cs="Calibri"/>
          <w:sz w:val="20"/>
          <w:szCs w:val="20"/>
        </w:rPr>
      </w:pPr>
    </w:p>
    <w:p w14:paraId="0A038E93" w14:textId="77777777" w:rsidR="007D6D1A" w:rsidRPr="00C76766" w:rsidRDefault="007D6D1A" w:rsidP="009D666A">
      <w:pPr>
        <w:pStyle w:val="Akapitzlist"/>
        <w:rPr>
          <w:rFonts w:ascii="Times New Roman" w:hAnsi="Times New Roman"/>
          <w:bCs/>
          <w:sz w:val="24"/>
          <w:szCs w:val="24"/>
          <w:lang w:val="pl-PL"/>
        </w:rPr>
      </w:pPr>
    </w:p>
    <w:bookmarkEnd w:id="0"/>
    <w:p w14:paraId="04DD7738" w14:textId="780F9103" w:rsidR="00130367" w:rsidRDefault="00A31EAA" w:rsidP="00B620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</w:t>
      </w:r>
      <w:r w:rsidR="009D666A">
        <w:rPr>
          <w:rFonts w:ascii="Times New Roman" w:hAnsi="Times New Roman" w:cs="Times New Roman"/>
          <w:sz w:val="24"/>
          <w:szCs w:val="24"/>
        </w:rPr>
        <w:t xml:space="preserve">za oferowany </w:t>
      </w:r>
      <w:r w:rsidR="00FA11E9">
        <w:rPr>
          <w:rFonts w:ascii="Times New Roman" w:hAnsi="Times New Roman" w:cs="Times New Roman"/>
          <w:sz w:val="24"/>
          <w:szCs w:val="24"/>
        </w:rPr>
        <w:t>system</w:t>
      </w:r>
      <w:r w:rsidR="009D66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brutto:…………..</w:t>
      </w:r>
    </w:p>
    <w:p w14:paraId="7B1CC77E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387678ED" w14:textId="77777777" w:rsidR="00B620C2" w:rsidRDefault="00B620C2" w:rsidP="00376E3D">
      <w:pPr>
        <w:rPr>
          <w:rFonts w:ascii="Times New Roman" w:hAnsi="Times New Roman" w:cs="Times New Roman"/>
          <w:b/>
          <w:color w:val="000000"/>
        </w:rPr>
      </w:pPr>
    </w:p>
    <w:p w14:paraId="03C862E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E2D7B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9C272D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AF568E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5E6F20" w14:textId="77777777" w:rsidR="006A5934" w:rsidRDefault="006A5934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4BEC74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079285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7B0DC9" w14:textId="77777777" w:rsidR="00504ECB" w:rsidRDefault="00504ECB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F708A0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6164E3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09A0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2492B7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EF2576" w14:textId="77777777" w:rsidR="009D666A" w:rsidRDefault="009D666A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14152" w14:textId="77777777" w:rsidR="00567616" w:rsidRDefault="00567616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7215833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54BDDC94" w14:textId="08C5BF7F" w:rsidR="006A5934" w:rsidRDefault="00854C7F" w:rsidP="00455397">
      <w:pPr>
        <w:spacing w:before="1" w:line="25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054E09">
        <w:rPr>
          <w:rFonts w:ascii="Times New Roman" w:hAnsi="Times New Roman" w:cs="Times New Roman"/>
          <w:sz w:val="24"/>
          <w:szCs w:val="24"/>
        </w:rPr>
        <w:t xml:space="preserve">zestawu komponentów napędu elektrycznego  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7A5B78">
        <w:rPr>
          <w:rFonts w:ascii="Times New Roman" w:hAnsi="Times New Roman" w:cs="Times New Roman"/>
          <w:sz w:val="24"/>
          <w:szCs w:val="24"/>
        </w:rPr>
        <w:t>17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9D666A">
        <w:rPr>
          <w:rFonts w:ascii="Times New Roman" w:hAnsi="Times New Roman" w:cs="Times New Roman"/>
          <w:sz w:val="24"/>
          <w:szCs w:val="24"/>
        </w:rPr>
        <w:t>4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</w:p>
    <w:p w14:paraId="69B7F096" w14:textId="2AA10E06" w:rsidR="00455397" w:rsidRPr="00451B9B" w:rsidRDefault="006A5934" w:rsidP="00455397">
      <w:pPr>
        <w:spacing w:before="1" w:line="255" w:lineRule="exac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Ponadto oświadczam, że nie podlegam wykluczeniu z </w:t>
      </w:r>
      <w:r w:rsidR="00455397" w:rsidRPr="00455397">
        <w:rPr>
          <w:rFonts w:ascii="Times New Roman" w:hAnsi="Times New Roman" w:cs="Times New Roman"/>
        </w:rPr>
        <w:t xml:space="preserve">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4B9B4C62" w14:textId="77777777" w:rsidR="006A5934" w:rsidRDefault="006A5934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84C556" w14:textId="7FA3D7D0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lastRenderedPageBreak/>
        <w:t>Oświadczam, że zachodzą w stosunku do mnie podstawy wykluczenia z postępowania</w:t>
      </w:r>
    </w:p>
    <w:p w14:paraId="7B9358B8" w14:textId="21E95B9A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A372" w14:textId="77777777" w:rsidR="006A0008" w:rsidRDefault="006A0008" w:rsidP="006A0008">
      <w:pPr>
        <w:spacing w:after="0" w:line="240" w:lineRule="auto"/>
      </w:pPr>
      <w:r>
        <w:separator/>
      </w:r>
    </w:p>
  </w:endnote>
  <w:endnote w:type="continuationSeparator" w:id="0">
    <w:p w14:paraId="6A9BBACB" w14:textId="77777777" w:rsidR="006A0008" w:rsidRDefault="006A0008" w:rsidP="006A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1930" w14:textId="25C9EADF" w:rsidR="006A0008" w:rsidRDefault="006A0008">
    <w:pPr>
      <w:pStyle w:val="Stopka"/>
    </w:pPr>
    <w:r>
      <w:t>KZP/</w:t>
    </w:r>
    <w:r w:rsidR="00FA11E9">
      <w:t>17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23790" w14:textId="77777777" w:rsidR="006A0008" w:rsidRDefault="006A0008" w:rsidP="006A0008">
      <w:pPr>
        <w:spacing w:after="0" w:line="240" w:lineRule="auto"/>
      </w:pPr>
      <w:r>
        <w:separator/>
      </w:r>
    </w:p>
  </w:footnote>
  <w:footnote w:type="continuationSeparator" w:id="0">
    <w:p w14:paraId="24E4EE1B" w14:textId="77777777" w:rsidR="006A0008" w:rsidRDefault="006A0008" w:rsidP="006A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061D8"/>
    <w:multiLevelType w:val="multilevel"/>
    <w:tmpl w:val="C1C64A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A48DF"/>
    <w:multiLevelType w:val="multilevel"/>
    <w:tmpl w:val="CA442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685D96"/>
    <w:multiLevelType w:val="hybridMultilevel"/>
    <w:tmpl w:val="91144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48D9"/>
    <w:multiLevelType w:val="multilevel"/>
    <w:tmpl w:val="D9E0DE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BF04EF"/>
    <w:multiLevelType w:val="hybridMultilevel"/>
    <w:tmpl w:val="D0A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44C753CE"/>
    <w:multiLevelType w:val="hybridMultilevel"/>
    <w:tmpl w:val="59405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1A2"/>
    <w:multiLevelType w:val="hybridMultilevel"/>
    <w:tmpl w:val="C44E7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223D6"/>
    <w:multiLevelType w:val="multilevel"/>
    <w:tmpl w:val="1EFE4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4D0973"/>
    <w:multiLevelType w:val="hybridMultilevel"/>
    <w:tmpl w:val="42C25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307A8"/>
    <w:multiLevelType w:val="multilevel"/>
    <w:tmpl w:val="EEA28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3AA63BA"/>
    <w:multiLevelType w:val="hybridMultilevel"/>
    <w:tmpl w:val="D728A904"/>
    <w:lvl w:ilvl="0" w:tplc="C98A6B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B2C1F"/>
    <w:multiLevelType w:val="multilevel"/>
    <w:tmpl w:val="C36ED5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0240F5B"/>
    <w:multiLevelType w:val="hybridMultilevel"/>
    <w:tmpl w:val="3C783DF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B3562"/>
    <w:multiLevelType w:val="hybridMultilevel"/>
    <w:tmpl w:val="5E542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854C43"/>
    <w:multiLevelType w:val="hybridMultilevel"/>
    <w:tmpl w:val="DE72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54F64"/>
    <w:multiLevelType w:val="hybridMultilevel"/>
    <w:tmpl w:val="E49AA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063C9"/>
    <w:multiLevelType w:val="hybridMultilevel"/>
    <w:tmpl w:val="DF7C5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D24C9"/>
    <w:multiLevelType w:val="multilevel"/>
    <w:tmpl w:val="EC3AF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5701CBD"/>
    <w:multiLevelType w:val="multilevel"/>
    <w:tmpl w:val="8A86D8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7CA56D6"/>
    <w:multiLevelType w:val="multilevel"/>
    <w:tmpl w:val="1B7E26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9D834CD"/>
    <w:multiLevelType w:val="hybridMultilevel"/>
    <w:tmpl w:val="BD200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9296B"/>
    <w:multiLevelType w:val="hybridMultilevel"/>
    <w:tmpl w:val="2C8C4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4F76"/>
    <w:multiLevelType w:val="multilevel"/>
    <w:tmpl w:val="671CF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E986586"/>
    <w:multiLevelType w:val="multilevel"/>
    <w:tmpl w:val="40380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4343691">
    <w:abstractNumId w:val="1"/>
  </w:num>
  <w:num w:numId="2" w16cid:durableId="98643404">
    <w:abstractNumId w:val="6"/>
  </w:num>
  <w:num w:numId="3" w16cid:durableId="113398772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6842519">
    <w:abstractNumId w:val="24"/>
  </w:num>
  <w:num w:numId="5" w16cid:durableId="344212584">
    <w:abstractNumId w:val="4"/>
  </w:num>
  <w:num w:numId="6" w16cid:durableId="1759056628">
    <w:abstractNumId w:val="9"/>
  </w:num>
  <w:num w:numId="7" w16cid:durableId="1322388270">
    <w:abstractNumId w:val="22"/>
  </w:num>
  <w:num w:numId="8" w16cid:durableId="1462574611">
    <w:abstractNumId w:val="21"/>
  </w:num>
  <w:num w:numId="9" w16cid:durableId="683214980">
    <w:abstractNumId w:val="20"/>
  </w:num>
  <w:num w:numId="10" w16cid:durableId="260112837">
    <w:abstractNumId w:val="11"/>
  </w:num>
  <w:num w:numId="11" w16cid:durableId="2000228721">
    <w:abstractNumId w:val="2"/>
  </w:num>
  <w:num w:numId="12" w16cid:durableId="528690251">
    <w:abstractNumId w:val="25"/>
  </w:num>
  <w:num w:numId="13" w16cid:durableId="551766589">
    <w:abstractNumId w:val="26"/>
  </w:num>
  <w:num w:numId="14" w16cid:durableId="354043759">
    <w:abstractNumId w:val="13"/>
  </w:num>
  <w:num w:numId="15" w16cid:durableId="734158156">
    <w:abstractNumId w:val="0"/>
  </w:num>
  <w:num w:numId="16" w16cid:durableId="1656297141">
    <w:abstractNumId w:val="12"/>
  </w:num>
  <w:num w:numId="17" w16cid:durableId="815875898">
    <w:abstractNumId w:val="7"/>
  </w:num>
  <w:num w:numId="18" w16cid:durableId="1068189117">
    <w:abstractNumId w:val="14"/>
  </w:num>
  <w:num w:numId="19" w16cid:durableId="665671290">
    <w:abstractNumId w:val="3"/>
  </w:num>
  <w:num w:numId="20" w16cid:durableId="1275207716">
    <w:abstractNumId w:val="10"/>
  </w:num>
  <w:num w:numId="21" w16cid:durableId="464010709">
    <w:abstractNumId w:val="16"/>
  </w:num>
  <w:num w:numId="22" w16cid:durableId="615404748">
    <w:abstractNumId w:val="19"/>
  </w:num>
  <w:num w:numId="23" w16cid:durableId="2093819507">
    <w:abstractNumId w:val="5"/>
  </w:num>
  <w:num w:numId="24" w16cid:durableId="1933004846">
    <w:abstractNumId w:val="8"/>
  </w:num>
  <w:num w:numId="25" w16cid:durableId="1736657413">
    <w:abstractNumId w:val="17"/>
  </w:num>
  <w:num w:numId="26" w16cid:durableId="1471365313">
    <w:abstractNumId w:val="18"/>
  </w:num>
  <w:num w:numId="27" w16cid:durableId="139869975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54E09"/>
    <w:rsid w:val="00072A94"/>
    <w:rsid w:val="000A2340"/>
    <w:rsid w:val="000A5BAB"/>
    <w:rsid w:val="000E1CF1"/>
    <w:rsid w:val="000E6026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7F5A"/>
    <w:rsid w:val="001A5CD0"/>
    <w:rsid w:val="002264CA"/>
    <w:rsid w:val="00231EE3"/>
    <w:rsid w:val="00245722"/>
    <w:rsid w:val="0025528E"/>
    <w:rsid w:val="002B176C"/>
    <w:rsid w:val="002B5E0C"/>
    <w:rsid w:val="002C3227"/>
    <w:rsid w:val="002F40CF"/>
    <w:rsid w:val="003302F2"/>
    <w:rsid w:val="00332A40"/>
    <w:rsid w:val="00352B60"/>
    <w:rsid w:val="00376E3D"/>
    <w:rsid w:val="003811CD"/>
    <w:rsid w:val="00384A70"/>
    <w:rsid w:val="00384FC9"/>
    <w:rsid w:val="0038646F"/>
    <w:rsid w:val="003A1192"/>
    <w:rsid w:val="003C0EAC"/>
    <w:rsid w:val="003E358A"/>
    <w:rsid w:val="003E6606"/>
    <w:rsid w:val="003F36EA"/>
    <w:rsid w:val="003F3A92"/>
    <w:rsid w:val="00455397"/>
    <w:rsid w:val="00477F7B"/>
    <w:rsid w:val="00487513"/>
    <w:rsid w:val="0049686E"/>
    <w:rsid w:val="00496890"/>
    <w:rsid w:val="004A3E58"/>
    <w:rsid w:val="004C43E7"/>
    <w:rsid w:val="004D059D"/>
    <w:rsid w:val="004E5D17"/>
    <w:rsid w:val="004E7C45"/>
    <w:rsid w:val="004F13BB"/>
    <w:rsid w:val="00504ECB"/>
    <w:rsid w:val="005144E7"/>
    <w:rsid w:val="00515F06"/>
    <w:rsid w:val="00520E68"/>
    <w:rsid w:val="00527536"/>
    <w:rsid w:val="0056761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09"/>
    <w:rsid w:val="005F22F9"/>
    <w:rsid w:val="005F46E2"/>
    <w:rsid w:val="00600144"/>
    <w:rsid w:val="0060645E"/>
    <w:rsid w:val="00613BD7"/>
    <w:rsid w:val="00654633"/>
    <w:rsid w:val="00663185"/>
    <w:rsid w:val="006706F8"/>
    <w:rsid w:val="006A0008"/>
    <w:rsid w:val="006A5934"/>
    <w:rsid w:val="006B7497"/>
    <w:rsid w:val="006C613A"/>
    <w:rsid w:val="006E2DCF"/>
    <w:rsid w:val="007031DD"/>
    <w:rsid w:val="0071042E"/>
    <w:rsid w:val="0071406D"/>
    <w:rsid w:val="00726723"/>
    <w:rsid w:val="0073723B"/>
    <w:rsid w:val="00745CCF"/>
    <w:rsid w:val="0075474F"/>
    <w:rsid w:val="00755D11"/>
    <w:rsid w:val="00794FC9"/>
    <w:rsid w:val="007974B3"/>
    <w:rsid w:val="007A580E"/>
    <w:rsid w:val="007A5B78"/>
    <w:rsid w:val="007B1C5E"/>
    <w:rsid w:val="007B726E"/>
    <w:rsid w:val="007C14D6"/>
    <w:rsid w:val="007D53FD"/>
    <w:rsid w:val="007D6D1A"/>
    <w:rsid w:val="007E3D89"/>
    <w:rsid w:val="007F0B31"/>
    <w:rsid w:val="0082499E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4EAB"/>
    <w:rsid w:val="00927136"/>
    <w:rsid w:val="00932ACA"/>
    <w:rsid w:val="00973B8B"/>
    <w:rsid w:val="00992B1E"/>
    <w:rsid w:val="0099355F"/>
    <w:rsid w:val="00993AB9"/>
    <w:rsid w:val="009A6F54"/>
    <w:rsid w:val="009B44D9"/>
    <w:rsid w:val="009D666A"/>
    <w:rsid w:val="009E4FBE"/>
    <w:rsid w:val="009E620D"/>
    <w:rsid w:val="009F7FD1"/>
    <w:rsid w:val="00A0678A"/>
    <w:rsid w:val="00A1071C"/>
    <w:rsid w:val="00A14AC8"/>
    <w:rsid w:val="00A23B34"/>
    <w:rsid w:val="00A23C5A"/>
    <w:rsid w:val="00A31EAA"/>
    <w:rsid w:val="00A373DB"/>
    <w:rsid w:val="00A37D01"/>
    <w:rsid w:val="00A42FF6"/>
    <w:rsid w:val="00A55EB7"/>
    <w:rsid w:val="00A611FB"/>
    <w:rsid w:val="00A61F2F"/>
    <w:rsid w:val="00A7738E"/>
    <w:rsid w:val="00A77421"/>
    <w:rsid w:val="00A87B2F"/>
    <w:rsid w:val="00AA52A3"/>
    <w:rsid w:val="00AB7695"/>
    <w:rsid w:val="00AD4C74"/>
    <w:rsid w:val="00AE09EC"/>
    <w:rsid w:val="00B00E0B"/>
    <w:rsid w:val="00B20135"/>
    <w:rsid w:val="00B3487A"/>
    <w:rsid w:val="00B3534C"/>
    <w:rsid w:val="00B620C2"/>
    <w:rsid w:val="00B63C4B"/>
    <w:rsid w:val="00B869C7"/>
    <w:rsid w:val="00B917DB"/>
    <w:rsid w:val="00BA388D"/>
    <w:rsid w:val="00BC777A"/>
    <w:rsid w:val="00BD0E95"/>
    <w:rsid w:val="00BE4E84"/>
    <w:rsid w:val="00C04C3F"/>
    <w:rsid w:val="00C16D8D"/>
    <w:rsid w:val="00C20659"/>
    <w:rsid w:val="00C20DAA"/>
    <w:rsid w:val="00C4684A"/>
    <w:rsid w:val="00C500D7"/>
    <w:rsid w:val="00C751D2"/>
    <w:rsid w:val="00C76766"/>
    <w:rsid w:val="00C8315C"/>
    <w:rsid w:val="00C855D4"/>
    <w:rsid w:val="00C92149"/>
    <w:rsid w:val="00CB7425"/>
    <w:rsid w:val="00CC0156"/>
    <w:rsid w:val="00CF29EE"/>
    <w:rsid w:val="00D11058"/>
    <w:rsid w:val="00D142A4"/>
    <w:rsid w:val="00D441E1"/>
    <w:rsid w:val="00D752EB"/>
    <w:rsid w:val="00D75B8F"/>
    <w:rsid w:val="00D94A5A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B7507"/>
    <w:rsid w:val="00EC2953"/>
    <w:rsid w:val="00ED6A80"/>
    <w:rsid w:val="00EF3A2E"/>
    <w:rsid w:val="00EF4A50"/>
    <w:rsid w:val="00F069F1"/>
    <w:rsid w:val="00F07378"/>
    <w:rsid w:val="00F10B85"/>
    <w:rsid w:val="00F14B48"/>
    <w:rsid w:val="00F63482"/>
    <w:rsid w:val="00F665C7"/>
    <w:rsid w:val="00F71655"/>
    <w:rsid w:val="00F749A2"/>
    <w:rsid w:val="00F919E4"/>
    <w:rsid w:val="00F933D6"/>
    <w:rsid w:val="00F9433A"/>
    <w:rsid w:val="00F953F1"/>
    <w:rsid w:val="00F95934"/>
    <w:rsid w:val="00FA11E9"/>
    <w:rsid w:val="00FB6093"/>
    <w:rsid w:val="00FB7D61"/>
    <w:rsid w:val="00FC4A70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4A70"/>
    <w:pPr>
      <w:keepNext/>
      <w:keepLines/>
      <w:suppressAutoHyphens/>
      <w:autoSpaceDN w:val="0"/>
      <w:spacing w:before="40" w:after="0" w:line="240" w:lineRule="auto"/>
      <w:ind w:left="756" w:right="1980" w:hanging="1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FC4A7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008"/>
  </w:style>
  <w:style w:type="character" w:customStyle="1" w:styleId="rynqvb">
    <w:name w:val="rynqvb"/>
    <w:basedOn w:val="Domylnaczcionkaakapitu"/>
    <w:rsid w:val="006A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Gorzelniak–Owsiak | Łukasiewicz – PIAP</cp:lastModifiedBy>
  <cp:revision>5</cp:revision>
  <dcterms:created xsi:type="dcterms:W3CDTF">2024-10-24T05:49:00Z</dcterms:created>
  <dcterms:modified xsi:type="dcterms:W3CDTF">2024-11-14T07:53:00Z</dcterms:modified>
</cp:coreProperties>
</file>